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D82B7" w14:textId="77777777" w:rsidR="005A6599" w:rsidRDefault="005A6599" w:rsidP="005A6599">
      <w:pPr>
        <w:tabs>
          <w:tab w:val="left" w:pos="2639"/>
          <w:tab w:val="left" w:pos="10038"/>
        </w:tabs>
      </w:pPr>
      <w:r>
        <w:rPr>
          <w:noProof/>
        </w:rPr>
        <mc:AlternateContent>
          <mc:Choice Requires="wps">
            <w:drawing>
              <wp:anchor distT="0" distB="0" distL="114300" distR="114300" simplePos="0" relativeHeight="251663360" behindDoc="0" locked="0" layoutInCell="1" allowOverlap="1" wp14:anchorId="427C7ADA" wp14:editId="3C81C4E7">
                <wp:simplePos x="0" y="0"/>
                <wp:positionH relativeFrom="column">
                  <wp:posOffset>5227983</wp:posOffset>
                </wp:positionH>
                <wp:positionV relativeFrom="paragraph">
                  <wp:posOffset>-592373</wp:posOffset>
                </wp:positionV>
                <wp:extent cx="1657515" cy="373711"/>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657515" cy="373711"/>
                        </a:xfrm>
                        <a:prstGeom prst="rect">
                          <a:avLst/>
                        </a:prstGeom>
                        <a:solidFill>
                          <a:schemeClr val="lt1"/>
                        </a:solidFill>
                        <a:ln w="6350">
                          <a:noFill/>
                        </a:ln>
                      </wps:spPr>
                      <wps:txbx>
                        <w:txbxContent>
                          <w:p w14:paraId="25CCF287" w14:textId="77777777" w:rsidR="005A6599" w:rsidRPr="00F926C7" w:rsidRDefault="005A6599" w:rsidP="005A6599">
                            <w:pPr>
                              <w:rPr>
                                <w:rFonts w:ascii="Franklin Gothic Demi" w:hAnsi="Franklin Gothic Demi"/>
                                <w:sz w:val="28"/>
                                <w:szCs w:val="28"/>
                              </w:rPr>
                            </w:pPr>
                            <w:r w:rsidRPr="00F926C7">
                              <w:rPr>
                                <w:rFonts w:ascii="Franklin Gothic Demi" w:hAnsi="Franklin Gothic Demi"/>
                                <w:sz w:val="28"/>
                                <w:szCs w:val="28"/>
                              </w:rPr>
                              <w:t>Educators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C7ADA" id="_x0000_t202" coordsize="21600,21600" o:spt="202" path="m,l,21600r21600,l21600,xe">
                <v:stroke joinstyle="miter"/>
                <v:path gradientshapeok="t" o:connecttype="rect"/>
              </v:shapetype>
              <v:shape id="Text Box 6" o:spid="_x0000_s1026" type="#_x0000_t202" style="position:absolute;margin-left:411.65pt;margin-top:-46.65pt;width:130.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TiQAIAAHkEAAAOAAAAZHJzL2Uyb0RvYy54bWysVE1v2zAMvQ/YfxB0XxznszPiFFmKDAOK&#10;tkAy9KzIcmxAEjVJiZ39+lGyk2bdTsMuMiVSj3p8pBf3rZLkJKyrQec0HQwpEZpDUetDTr/vNp/u&#10;KHGe6YJJ0CKnZ+Ho/fLjh0VjMjGCCmQhLEEQ7bLG5LTy3mRJ4nglFHMDMEKjswSrmMetPSSFZQ2i&#10;K5mMhsNZ0oAtjAUunMPTh85JlxG/LAX3z2XphCcyp/g2H1cb131Yk+WCZQfLTFXz/hnsH16hWK0x&#10;6RXqgXlGjrb+A0rV3IKD0g84qATKsuYickA26fAdm23FjIhcsDjOXMvk/h8sfzq9WFIXOZ1RoplC&#10;iXai9eQLtGQWqtMYl2HQ1mCYb/EYVb6cOzwMpNvSqvBFOgT9WOfztbYBjIdLs+l8mk4p4egbz8fz&#10;NMIkb7eNdf6rAEWCkVOL2sWSstOj8/gSDL2EhGQOZF1sainjJvSLWEtLTgyVlv4C/luU1KRBouPp&#10;MAJrCNc7ZKkxQeDacQqWb/dtX4A9FGfkb6HrH2f4psZHPjLnX5jFhkHKOAT+GZdSAiaB3qKkAvvz&#10;b+chHnVELyUNNmBO3Y8js4IS+U2jwp/TySR0bNxMpvMRbuytZ3/r0Ue1BmSe4rgZHs0Q7+XFLC2o&#10;V5yVVciKLqY55s6pv5hr340FzhoXq1UMwh41zD/qreEBOlQ6SLBrX5k1vU4eFX6CS6uy7J1cXWy4&#10;qWF19FDWUctQ4K6qfd2xv6PE/SyGAbrdx6i3P8byFwAAAP//AwBQSwMEFAAGAAgAAAAhADz0Wuvh&#10;AAAADAEAAA8AAABkcnMvZG93bnJldi54bWxMj0tPhEAQhO8m/odJm3gxu4MLKiLDxhgfiTcXH/E2&#10;y7RAZHoIMwv4721OeqvuqlR/nW9n24kRB986UnC+jkAgVc60VCt4LR9WKQgfNBndOUIFP+hhWxwf&#10;5TozbqIXHHehFlxCPtMKmhD6TEpfNWi1X7seib0vN1gdeBxqaQY9cbnt5CaKLqXVLfGFRvd412D1&#10;vTtYBZ9n9ceznx/fpvgi7u+fxvLq3ZRKnZ7MtzcgAs7hLwwLPqNDwUx7dyDjRacg3cQxRxWsrhex&#10;JKI0YbXnVZwkIItc/n+i+AUAAP//AwBQSwECLQAUAAYACAAAACEAtoM4kv4AAADhAQAAEwAAAAAA&#10;AAAAAAAAAAAAAAAAW0NvbnRlbnRfVHlwZXNdLnhtbFBLAQItABQABgAIAAAAIQA4/SH/1gAAAJQB&#10;AAALAAAAAAAAAAAAAAAAAC8BAABfcmVscy8ucmVsc1BLAQItABQABgAIAAAAIQD2p7TiQAIAAHkE&#10;AAAOAAAAAAAAAAAAAAAAAC4CAABkcnMvZTJvRG9jLnhtbFBLAQItABQABgAIAAAAIQA89Frr4QAA&#10;AAwBAAAPAAAAAAAAAAAAAAAAAJoEAABkcnMvZG93bnJldi54bWxQSwUGAAAAAAQABADzAAAAqAUA&#10;AAAA&#10;" fillcolor="white [3201]" stroked="f" strokeweight=".5pt">
                <v:textbox>
                  <w:txbxContent>
                    <w:p w14:paraId="25CCF287" w14:textId="77777777" w:rsidR="005A6599" w:rsidRPr="00F926C7" w:rsidRDefault="005A6599" w:rsidP="005A6599">
                      <w:pPr>
                        <w:rPr>
                          <w:rFonts w:ascii="Franklin Gothic Demi" w:hAnsi="Franklin Gothic Demi"/>
                          <w:sz w:val="28"/>
                          <w:szCs w:val="28"/>
                        </w:rPr>
                      </w:pPr>
                      <w:r w:rsidRPr="00F926C7">
                        <w:rPr>
                          <w:rFonts w:ascii="Franklin Gothic Demi" w:hAnsi="Franklin Gothic Demi"/>
                          <w:sz w:val="28"/>
                          <w:szCs w:val="28"/>
                        </w:rPr>
                        <w:t>Educators</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596BA53D" wp14:editId="11AEEE67">
                <wp:simplePos x="0" y="0"/>
                <wp:positionH relativeFrom="margin">
                  <wp:posOffset>950181</wp:posOffset>
                </wp:positionH>
                <wp:positionV relativeFrom="paragraph">
                  <wp:posOffset>-143123</wp:posOffset>
                </wp:positionV>
                <wp:extent cx="5947576" cy="415925"/>
                <wp:effectExtent l="0" t="0" r="0" b="3175"/>
                <wp:wrapNone/>
                <wp:docPr id="2" name="Rectangle 2"/>
                <wp:cNvGraphicFramePr/>
                <a:graphic xmlns:a="http://schemas.openxmlformats.org/drawingml/2006/main">
                  <a:graphicData uri="http://schemas.microsoft.com/office/word/2010/wordprocessingShape">
                    <wps:wsp>
                      <wps:cNvSpPr/>
                      <wps:spPr>
                        <a:xfrm>
                          <a:off x="0" y="0"/>
                          <a:ext cx="5947576" cy="415925"/>
                        </a:xfrm>
                        <a:prstGeom prst="rect">
                          <a:avLst/>
                        </a:prstGeom>
                        <a:solidFill>
                          <a:srgbClr val="1719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7B67E" w14:textId="77777777" w:rsidR="005A6599" w:rsidRPr="00224CD8" w:rsidRDefault="005A6599" w:rsidP="005A6599">
                            <w:pPr>
                              <w:ind w:left="540"/>
                              <w:rPr>
                                <w:rFonts w:ascii="Franklin Gothic Demi" w:hAnsi="Franklin Gothic Demi"/>
                                <w:sz w:val="40"/>
                                <w:szCs w:val="40"/>
                              </w:rPr>
                            </w:pPr>
                            <w:r w:rsidRPr="00224CD8">
                              <w:rPr>
                                <w:rFonts w:ascii="Franklin Gothic Demi" w:hAnsi="Franklin Gothic Demi"/>
                                <w:sz w:val="40"/>
                                <w:szCs w:val="40"/>
                              </w:rPr>
                              <w:t>INTEREST PROFILER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BA53D" id="Rectangle 2" o:spid="_x0000_s1027" style="position:absolute;margin-left:74.8pt;margin-top:-11.25pt;width:468.3pt;height:3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7GnwIAAJcFAAAOAAAAZHJzL2Uyb0RvYy54bWysVE1v2zAMvQ/YfxB0Xx0bSbMEdYqgRYcB&#10;RVe0HXpWZCk2IIuapMTOfv0oyXa7rthhWA6KKD4+fpjkxWXfKnIU1jWgS5qfzSgRmkPV6H1Jvz/d&#10;fPpMifNMV0yBFiU9CUcvNx8/XHRmLQqoQVXCEiTRbt2Zktbem3WWOV6LlrkzMEKjUoJtmUfR7rPK&#10;sg7ZW5UVs9l51oGtjAUunMPX66Skm8gvpeD+m5ROeKJKirH5eNp47sKZbS7Yem+ZqRs+hMH+IYqW&#10;NRqdTlTXzDNysM0fVG3DLTiQ/oxDm4GUDRcxB8wmn73J5rFmRsRcsDjOTGVy/4+W3x3vLWmqkhaU&#10;aNbiJ3rAojG9V4IUoTydcWtEPZp7O0gOryHXXto2/GMWpI8lPU0lFb0nHB8Xq/lysTynhKNuni9W&#10;xSKQZi/Wxjr/RUBLwqWkFr3HSrLjrfMJOkKCMweqqW4apaJg97srZcmR4efNl/lqfj6w/wZTOoA1&#10;BLPEGF6ykFnKJd78SYmAU/pBSCwJRl/ESGIziskP41xonydVzSqR3C9m+Bu9h/YNFjHTSBiYJfqf&#10;uAeCEZlIRu4U5YAPpiL28mQ8+1tgyXiyiJ5B+8m4bTTY9wgUZjV4TvixSKk0oUq+3/WxXSIyvOyg&#10;OmELWUiz5Qy/afBL3jLn75nFYcKxwwXhv+EhFXQlheFGSQ3253vvAY89jlpKOhzOkrofB2YFJeqr&#10;xu5f5fN5mOYozBfLAgX7WrN7rdGH9gpCg+AqMjxeA96r8SottM+4R7bBK6qY5ui7pNzbUbjyaWng&#10;JuJiu40wnGDD/K1+NDyQhzqHTn3qn5k1Qzt7HIQ7GAeZrd90dcIGSw3bgwfZxJZ/qevwBXD6YysN&#10;myqsl9dyRL3s080vAAAA//8DAFBLAwQUAAYACAAAACEAT0hgA+AAAAALAQAADwAAAGRycy9kb3du&#10;cmV2LnhtbEyPwU7DMBBE70j8g7VIXFBrE0pUQpyqrQRUggtpubvxEgfidWS7bfh73BMcR/s087Zc&#10;jLZnR/ShcyThdiqAITVOd9RK2G2fJnNgISrSqneEEn4wwKK6vChVod2J3vFYx5alEgqFkmBiHArO&#10;Q2PQqjB1A1K6fTpvVUzRt1x7dUrltueZEDm3qqO0YNSAa4PNd32wEl5vXmrzxteZ79zzZrn5WEX9&#10;tZLy+mpcPgKLOMY/GM76SR2q5LR3B9KB9SnPHvKESphk2T2wMyHmeQZsL2F2J4BXJf//Q/ULAAD/&#10;/wMAUEsBAi0AFAAGAAgAAAAhALaDOJL+AAAA4QEAABMAAAAAAAAAAAAAAAAAAAAAAFtDb250ZW50&#10;X1R5cGVzXS54bWxQSwECLQAUAAYACAAAACEAOP0h/9YAAACUAQAACwAAAAAAAAAAAAAAAAAvAQAA&#10;X3JlbHMvLnJlbHNQSwECLQAUAAYACAAAACEAqKYuxp8CAACXBQAADgAAAAAAAAAAAAAAAAAuAgAA&#10;ZHJzL2Uyb0RvYy54bWxQSwECLQAUAAYACAAAACEAT0hgA+AAAAALAQAADwAAAAAAAAAAAAAAAAD5&#10;BAAAZHJzL2Rvd25yZXYueG1sUEsFBgAAAAAEAAQA8wAAAAYGAAAAAA==&#10;" fillcolor="#171946" stroked="f" strokeweight="1pt">
                <v:textbox>
                  <w:txbxContent>
                    <w:p w14:paraId="66E7B67E" w14:textId="77777777" w:rsidR="005A6599" w:rsidRPr="00224CD8" w:rsidRDefault="005A6599" w:rsidP="005A6599">
                      <w:pPr>
                        <w:ind w:left="540"/>
                        <w:rPr>
                          <w:rFonts w:ascii="Franklin Gothic Demi" w:hAnsi="Franklin Gothic Demi"/>
                          <w:sz w:val="40"/>
                          <w:szCs w:val="40"/>
                        </w:rPr>
                      </w:pPr>
                      <w:r w:rsidRPr="00224CD8">
                        <w:rPr>
                          <w:rFonts w:ascii="Franklin Gothic Demi" w:hAnsi="Franklin Gothic Demi"/>
                          <w:sz w:val="40"/>
                          <w:szCs w:val="40"/>
                        </w:rPr>
                        <w:t>INTEREST PROFILER</w:t>
                      </w:r>
                    </w:p>
                  </w:txbxContent>
                </v:textbox>
                <w10:wrap anchorx="margin"/>
              </v:rect>
            </w:pict>
          </mc:Fallback>
        </mc:AlternateContent>
      </w:r>
      <w:r>
        <w:rPr>
          <w:noProof/>
        </w:rPr>
        <w:drawing>
          <wp:anchor distT="0" distB="0" distL="114300" distR="114300" simplePos="0" relativeHeight="251662336" behindDoc="0" locked="0" layoutInCell="1" allowOverlap="1" wp14:anchorId="7EFCA5B4" wp14:editId="3D6DE4C0">
            <wp:simplePos x="0" y="0"/>
            <wp:positionH relativeFrom="margin">
              <wp:posOffset>-190831</wp:posOffset>
            </wp:positionH>
            <wp:positionV relativeFrom="paragraph">
              <wp:posOffset>-711724</wp:posOffset>
            </wp:positionV>
            <wp:extent cx="1533525" cy="1268730"/>
            <wp:effectExtent l="0" t="0" r="0" b="0"/>
            <wp:wrapNone/>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ReadyND_Vert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268730"/>
                    </a:xfrm>
                    <a:prstGeom prst="rect">
                      <a:avLst/>
                    </a:prstGeom>
                  </pic:spPr>
                </pic:pic>
              </a:graphicData>
            </a:graphic>
            <wp14:sizeRelH relativeFrom="page">
              <wp14:pctWidth>0</wp14:pctWidth>
            </wp14:sizeRelH>
            <wp14:sizeRelV relativeFrom="page">
              <wp14:pctHeight>0</wp14:pctHeight>
            </wp14:sizeRelV>
          </wp:anchor>
        </w:drawing>
      </w:r>
    </w:p>
    <w:p w14:paraId="7F6A6689" w14:textId="77777777" w:rsidR="00D96BD4" w:rsidRDefault="00D96BD4" w:rsidP="00D96BD4">
      <w:pPr>
        <w:spacing w:before="100" w:beforeAutospacing="1" w:after="100" w:afterAutospacing="1" w:line="240" w:lineRule="auto"/>
        <w:contextualSpacing/>
        <w:rPr>
          <w:rFonts w:cstheme="minorHAnsi"/>
          <w:b/>
          <w:bCs/>
          <w:sz w:val="28"/>
          <w:szCs w:val="28"/>
        </w:rPr>
      </w:pPr>
    </w:p>
    <w:p w14:paraId="7F6A668A" w14:textId="77777777" w:rsidR="0048042D" w:rsidRPr="00D96BD4" w:rsidRDefault="0048042D" w:rsidP="00D96BD4">
      <w:pPr>
        <w:spacing w:before="100" w:beforeAutospacing="1" w:after="100" w:afterAutospacing="1" w:line="240" w:lineRule="auto"/>
        <w:contextualSpacing/>
        <w:rPr>
          <w:rFonts w:cstheme="minorHAnsi"/>
          <w:b/>
          <w:bCs/>
          <w:sz w:val="28"/>
          <w:szCs w:val="28"/>
        </w:rPr>
      </w:pPr>
      <w:r w:rsidRPr="00D96BD4">
        <w:rPr>
          <w:rFonts w:cstheme="minorHAnsi"/>
          <w:b/>
          <w:bCs/>
          <w:sz w:val="28"/>
          <w:szCs w:val="28"/>
        </w:rPr>
        <w:t>Interest Profiler</w:t>
      </w:r>
    </w:p>
    <w:p w14:paraId="7F6A668B" w14:textId="77777777" w:rsidR="00D96BD4" w:rsidRDefault="00D96BD4" w:rsidP="00D96BD4">
      <w:pPr>
        <w:spacing w:before="100" w:beforeAutospacing="1" w:after="100" w:afterAutospacing="1" w:line="240" w:lineRule="auto"/>
        <w:contextualSpacing/>
        <w:rPr>
          <w:rFonts w:cstheme="minorHAnsi"/>
        </w:rPr>
      </w:pPr>
    </w:p>
    <w:p w14:paraId="7F6A668C" w14:textId="77777777" w:rsidR="00D96BD4" w:rsidRPr="00D96BD4" w:rsidRDefault="0048042D" w:rsidP="00D96BD4">
      <w:pPr>
        <w:spacing w:before="100" w:beforeAutospacing="1" w:after="100" w:afterAutospacing="1" w:line="240" w:lineRule="auto"/>
        <w:contextualSpacing/>
        <w:rPr>
          <w:rFonts w:cstheme="minorHAnsi"/>
        </w:rPr>
      </w:pPr>
      <w:r w:rsidRPr="00D96BD4">
        <w:rPr>
          <w:rFonts w:cstheme="minorHAnsi"/>
        </w:rPr>
        <w:t>The Interest Profiler is an assessment tool which</w:t>
      </w:r>
    </w:p>
    <w:p w14:paraId="7F6A668D" w14:textId="77777777" w:rsidR="00D96BD4" w:rsidRPr="00D96BD4" w:rsidRDefault="0048042D" w:rsidP="00D96BD4">
      <w:pPr>
        <w:pStyle w:val="ListParagraph"/>
        <w:numPr>
          <w:ilvl w:val="0"/>
          <w:numId w:val="1"/>
        </w:numPr>
        <w:spacing w:before="100" w:beforeAutospacing="1" w:after="100" w:afterAutospacing="1" w:line="240" w:lineRule="auto"/>
        <w:rPr>
          <w:rFonts w:cstheme="minorHAnsi"/>
        </w:rPr>
      </w:pPr>
      <w:r w:rsidRPr="00D96BD4">
        <w:rPr>
          <w:rFonts w:cstheme="minorHAnsi"/>
        </w:rPr>
        <w:t>helps individuals identify thei</w:t>
      </w:r>
      <w:r w:rsidR="00D96BD4" w:rsidRPr="00D96BD4">
        <w:rPr>
          <w:rFonts w:cstheme="minorHAnsi"/>
        </w:rPr>
        <w:t xml:space="preserve">r </w:t>
      </w:r>
      <w:r w:rsidRPr="00D96BD4">
        <w:rPr>
          <w:rFonts w:cstheme="minorHAnsi"/>
        </w:rPr>
        <w:t>work-related interests</w:t>
      </w:r>
    </w:p>
    <w:p w14:paraId="7F6A668E" w14:textId="77777777" w:rsidR="00D96BD4" w:rsidRPr="00D96BD4" w:rsidRDefault="0048042D" w:rsidP="00D96BD4">
      <w:pPr>
        <w:pStyle w:val="ListParagraph"/>
        <w:numPr>
          <w:ilvl w:val="0"/>
          <w:numId w:val="1"/>
        </w:numPr>
        <w:spacing w:before="100" w:beforeAutospacing="1" w:after="100" w:afterAutospacing="1" w:line="240" w:lineRule="auto"/>
        <w:rPr>
          <w:rFonts w:cstheme="minorHAnsi"/>
        </w:rPr>
      </w:pPr>
      <w:r w:rsidRPr="00D96BD4">
        <w:rPr>
          <w:rFonts w:cstheme="minorHAnsi"/>
        </w:rPr>
        <w:t>gain self-knowledge about their vocational personality type, and</w:t>
      </w:r>
    </w:p>
    <w:p w14:paraId="7F6A668F" w14:textId="77777777" w:rsidR="00D96BD4" w:rsidRPr="00D96BD4" w:rsidRDefault="0048042D" w:rsidP="00D96BD4">
      <w:pPr>
        <w:pStyle w:val="ListParagraph"/>
        <w:numPr>
          <w:ilvl w:val="0"/>
          <w:numId w:val="1"/>
        </w:numPr>
        <w:spacing w:before="100" w:beforeAutospacing="1" w:after="100" w:afterAutospacing="1" w:line="240" w:lineRule="auto"/>
        <w:rPr>
          <w:rFonts w:cstheme="minorHAnsi"/>
        </w:rPr>
      </w:pPr>
      <w:r w:rsidRPr="00D96BD4">
        <w:rPr>
          <w:rFonts w:cstheme="minorHAnsi"/>
        </w:rPr>
        <w:t>develop career awareness of matching</w:t>
      </w:r>
      <w:r w:rsidR="00D96BD4" w:rsidRPr="00D96BD4">
        <w:rPr>
          <w:rFonts w:cstheme="minorHAnsi"/>
        </w:rPr>
        <w:t xml:space="preserve"> </w:t>
      </w:r>
      <w:r w:rsidRPr="00D96BD4">
        <w:rPr>
          <w:rFonts w:cstheme="minorHAnsi"/>
        </w:rPr>
        <w:t>occupations.</w:t>
      </w:r>
    </w:p>
    <w:p w14:paraId="7F6A6690" w14:textId="77777777" w:rsidR="0048042D" w:rsidRPr="00D96BD4" w:rsidRDefault="0048042D" w:rsidP="00D96BD4">
      <w:pPr>
        <w:spacing w:before="100" w:beforeAutospacing="1" w:after="100" w:afterAutospacing="1" w:line="240" w:lineRule="auto"/>
        <w:contextualSpacing/>
        <w:rPr>
          <w:rFonts w:cstheme="minorHAnsi"/>
        </w:rPr>
      </w:pPr>
      <w:r w:rsidRPr="00D96BD4">
        <w:rPr>
          <w:rFonts w:cstheme="minorHAnsi"/>
        </w:rPr>
        <w:t>For teachers and counselors, the Interest Profiler is a great classroom activity because it can be done in one class. It is important to remind users that the Interest Profiler is not a test. There are no right or wrong answers, only answers that accurately reflect their own interests. The results should be used for career exploration. The Interest Profiler is appropriate for users 14 years of age or older with eighth grade or higher-level reading skills. Most participants can complete the Interest Profiler and print the results in 5 to 15 minutes</w:t>
      </w:r>
      <w:r w:rsidR="00D96BD4" w:rsidRPr="00D96BD4">
        <w:rPr>
          <w:rFonts w:cstheme="minorHAnsi"/>
        </w:rPr>
        <w:t>.</w:t>
      </w:r>
    </w:p>
    <w:p w14:paraId="7F6A6691" w14:textId="77777777" w:rsidR="00D96BD4" w:rsidRDefault="00D96BD4" w:rsidP="00D96BD4">
      <w:pPr>
        <w:spacing w:before="100" w:beforeAutospacing="1" w:after="100" w:afterAutospacing="1" w:line="240" w:lineRule="auto"/>
        <w:contextualSpacing/>
        <w:rPr>
          <w:rFonts w:cstheme="minorHAnsi"/>
        </w:rPr>
      </w:pPr>
    </w:p>
    <w:p w14:paraId="7F6A6692" w14:textId="77777777" w:rsidR="0048042D" w:rsidRPr="00D96BD4" w:rsidRDefault="0048042D" w:rsidP="00D96BD4">
      <w:pPr>
        <w:spacing w:before="100" w:beforeAutospacing="1" w:after="100" w:afterAutospacing="1" w:line="240" w:lineRule="auto"/>
        <w:contextualSpacing/>
        <w:rPr>
          <w:rFonts w:cstheme="minorHAnsi"/>
        </w:rPr>
      </w:pPr>
      <w:r w:rsidRPr="00D96BD4">
        <w:rPr>
          <w:rFonts w:cstheme="minorHAnsi"/>
        </w:rPr>
        <w:t>The Interest Profiler is composed of 60 statements, each describing a work activity. The statements represent activities in a broad range of careers and training levels. Users are asked to choose one of five possible answers for each of the activities: Strongly Dislike, Dislike, Not Sure, Like and Strongly Like.</w:t>
      </w:r>
    </w:p>
    <w:p w14:paraId="7F6A6693" w14:textId="77777777" w:rsidR="00E433EF" w:rsidRDefault="00E433EF" w:rsidP="00D96BD4">
      <w:pPr>
        <w:spacing w:before="100" w:beforeAutospacing="1" w:after="100" w:afterAutospacing="1" w:line="240" w:lineRule="auto"/>
        <w:contextualSpacing/>
        <w:rPr>
          <w:rFonts w:cstheme="minorHAnsi"/>
        </w:rPr>
      </w:pPr>
    </w:p>
    <w:p w14:paraId="7F6A6694" w14:textId="77777777" w:rsidR="0048042D" w:rsidRPr="00D96BD4" w:rsidRDefault="0048042D" w:rsidP="00D96BD4">
      <w:pPr>
        <w:spacing w:before="100" w:beforeAutospacing="1" w:after="100" w:afterAutospacing="1" w:line="240" w:lineRule="auto"/>
        <w:contextualSpacing/>
        <w:rPr>
          <w:rFonts w:cstheme="minorHAnsi"/>
        </w:rPr>
      </w:pPr>
      <w:r w:rsidRPr="00D96BD4">
        <w:rPr>
          <w:rFonts w:cstheme="minorHAnsi"/>
        </w:rPr>
        <w:t>The Interest Profiler reveals the statements one screen at a time, so users can really focus on each statement. The assessment can be stopped at any time – answered questions are stored in increments of 10, so users can return to the Interest Profiler at the last increment level they completed. For instance, if users answered 35 questions, the system would save questions 1 to 30. If users answered only 8 questions, they would have to start again at question 1 when they returned to the assessment.</w:t>
      </w:r>
    </w:p>
    <w:p w14:paraId="7F6A6695" w14:textId="77777777" w:rsidR="00D96BD4" w:rsidRDefault="00D96BD4" w:rsidP="00D96BD4">
      <w:pPr>
        <w:spacing w:before="100" w:beforeAutospacing="1" w:after="100" w:afterAutospacing="1" w:line="240" w:lineRule="auto"/>
        <w:contextualSpacing/>
        <w:rPr>
          <w:rFonts w:cstheme="minorHAnsi"/>
        </w:rPr>
      </w:pPr>
    </w:p>
    <w:p w14:paraId="7F6A6696" w14:textId="77777777" w:rsidR="0048042D" w:rsidRPr="00D96BD4" w:rsidRDefault="0048042D" w:rsidP="00D96BD4">
      <w:pPr>
        <w:spacing w:before="100" w:beforeAutospacing="1" w:after="100" w:afterAutospacing="1" w:line="240" w:lineRule="auto"/>
        <w:contextualSpacing/>
        <w:rPr>
          <w:rFonts w:cstheme="minorHAnsi"/>
        </w:rPr>
      </w:pPr>
      <w:r w:rsidRPr="00D96BD4">
        <w:rPr>
          <w:rFonts w:cstheme="minorHAnsi"/>
        </w:rPr>
        <w:t xml:space="preserve">At completion of the assessment, the user’s occupational interest areas are presented. These interest areas include: </w:t>
      </w:r>
      <w:r w:rsidRPr="00D9734B">
        <w:rPr>
          <w:rFonts w:cstheme="minorHAnsi"/>
          <w:b/>
          <w:bCs/>
        </w:rPr>
        <w:t>Realistic, Investigative, Artistic, Social, Enterprising, Conventional</w:t>
      </w:r>
      <w:r w:rsidRPr="00D96BD4">
        <w:rPr>
          <w:rFonts w:cstheme="minorHAnsi"/>
        </w:rPr>
        <w:t xml:space="preserve">.  Results are then matched with a list of possible careers. Results can also be imported into the </w:t>
      </w:r>
      <w:r w:rsidRPr="00D9734B">
        <w:rPr>
          <w:rFonts w:cstheme="minorHAnsi"/>
          <w:b/>
          <w:bCs/>
        </w:rPr>
        <w:t>Career Finder</w:t>
      </w:r>
      <w:r w:rsidRPr="00D96BD4">
        <w:rPr>
          <w:rFonts w:cstheme="minorHAnsi"/>
        </w:rPr>
        <w:t xml:space="preserve"> and combined with other factors in the user's search for occupations, to build a more specific list of results. Users are also encouraged to think about their results and write down their thoughts in their Portfolio Journal.</w:t>
      </w:r>
    </w:p>
    <w:p w14:paraId="7F6A6697" w14:textId="77777777" w:rsidR="00D96BD4" w:rsidRDefault="00D96BD4" w:rsidP="0048042D"/>
    <w:p w14:paraId="7F6A6698" w14:textId="77777777" w:rsidR="00E433EF" w:rsidRDefault="00E433EF" w:rsidP="0048042D"/>
    <w:p w14:paraId="7F6A6699" w14:textId="77777777" w:rsidR="00D96BD4" w:rsidRDefault="00E433EF" w:rsidP="00D96BD4">
      <w:pPr>
        <w:spacing w:before="100" w:beforeAutospacing="1" w:after="100" w:afterAutospacing="1" w:line="240" w:lineRule="auto"/>
        <w:contextualSpacing/>
        <w:rPr>
          <w:rFonts w:cstheme="minorHAnsi"/>
          <w:b/>
          <w:bCs/>
          <w:sz w:val="24"/>
          <w:szCs w:val="24"/>
        </w:rPr>
      </w:pPr>
      <w:r>
        <w:rPr>
          <w:rFonts w:cstheme="minorHAnsi"/>
          <w:b/>
          <w:bCs/>
          <w:sz w:val="24"/>
          <w:szCs w:val="24"/>
        </w:rPr>
        <w:t xml:space="preserve">Student </w:t>
      </w:r>
      <w:r w:rsidR="00D96BD4">
        <w:rPr>
          <w:rFonts w:cstheme="minorHAnsi"/>
          <w:b/>
          <w:bCs/>
          <w:sz w:val="24"/>
          <w:szCs w:val="24"/>
        </w:rPr>
        <w:t xml:space="preserve">Access:  </w:t>
      </w:r>
      <w:r w:rsidR="00D96BD4" w:rsidRPr="00D96BD4">
        <w:rPr>
          <w:rFonts w:cstheme="minorHAnsi"/>
          <w:b/>
          <w:bCs/>
          <w:sz w:val="24"/>
          <w:szCs w:val="24"/>
        </w:rPr>
        <w:t>Sign in to RUReady.ND.gov &gt; Career Planning &gt; Learn About Yourself &gt; Interest Profiler</w:t>
      </w:r>
    </w:p>
    <w:p w14:paraId="7F6A669A" w14:textId="77777777" w:rsidR="00E433EF" w:rsidRPr="00D96BD4" w:rsidRDefault="00E433EF" w:rsidP="00D96BD4">
      <w:pPr>
        <w:spacing w:before="100" w:beforeAutospacing="1" w:after="100" w:afterAutospacing="1" w:line="240" w:lineRule="auto"/>
        <w:contextualSpacing/>
        <w:rPr>
          <w:rFonts w:cstheme="minorHAnsi"/>
          <w:b/>
          <w:bCs/>
          <w:sz w:val="24"/>
          <w:szCs w:val="24"/>
        </w:rPr>
      </w:pPr>
    </w:p>
    <w:p w14:paraId="7F6A669B" w14:textId="77777777" w:rsidR="00D96BD4" w:rsidRPr="00D96BD4" w:rsidRDefault="00E433EF" w:rsidP="0048042D">
      <w:r>
        <w:rPr>
          <w:noProof/>
        </w:rPr>
        <mc:AlternateContent>
          <mc:Choice Requires="wpi">
            <w:drawing>
              <wp:anchor distT="0" distB="0" distL="114300" distR="114300" simplePos="0" relativeHeight="251659264" behindDoc="0" locked="0" layoutInCell="1" allowOverlap="1" wp14:anchorId="7F6A669C" wp14:editId="7F6A669D">
                <wp:simplePos x="0" y="0"/>
                <wp:positionH relativeFrom="column">
                  <wp:posOffset>286877</wp:posOffset>
                </wp:positionH>
                <wp:positionV relativeFrom="paragraph">
                  <wp:posOffset>323346</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54CD1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1.9pt;margin-top:24.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ZXTeBAQAAKAMAAA4AAABkcnMvZTJvRG9jLnhtbJxSy07DMBC8I/EP&#10;lu80SakqiJr0QIXUA6UH+ADj2I1F7I3WTpP+PZu0pS0IIfUS7SOendnZ2byzFdsq9AZcxpNRzJly&#10;EgrjNhl/f3u+e+DMB+EKUYFTGd8pz+f57c2srVM1hhKqQiEjEOfTts54GUKdRpGXpbLCj6BWjpoa&#10;0IpAKW6iAkVL6LaKxnE8jVrAokaQynuqLvZNng/4WisZXrX2KrAq4w/TCdELGX+MYwqQgvspBR+H&#10;SpTPRLpBUZdGHiiJKxhZYRwR+IZaiCBYg+YXlDUSwYMOIwk2Aq2NVIMeUpbEP5Qt3WevKpnIBlMJ&#10;LigX1gLDcXdD45oRtqINtC9QkDuiCcAPiLSe/83Yk16AbCzx2TuCqhKBzsGXpva05tQUGcdlkZz4&#10;u+3TScEaT7pW2zWy/v8k4cwJS5xIOKOMzDmKX12+pk50aP2F22m0vSNEl3UZJ893/XcwXHWBSSoO&#10;pyCp3gdnmPu3xwlnm6exFx6f5z2lswPPvwAAAP//AwBQSwMEFAAGAAgAAAAhAIOvuv26AQAADQQA&#10;ABAAAABkcnMvaW5rL2luazEueG1spFNNT+MwEL2vtP/B8h64tImdtsBGpJxAQtqVEB8SHEMyJBax&#10;XdkOaf/9TpzErUQ5wF4iZ8bz5r0344vLrWzIOxgrtMoojxgloApdClVl9PHhen5OiXW5KvNGK8jo&#10;Diy9XP/8cSHUm2xS/BJEULY/ySajtXObNI67rou6RaRNFSeMLeIb9fb3D12PVSW8CiUctrRTqNDK&#10;wdb1YKkoM1q4LQv3Eftet6aAkO4jptjfcCYv4FobmbuAWOdKQUNULpH3EyVut8GDwD4VGEqkQMHz&#10;JOLLs+X51W8M5NuMHvy3SNEiE0nj45jP/4kZe8/Sz7nfGr0B4wTsbRpEjYkdKYZ/r28QasDqpu29&#10;peQ9b1qUzBnDsY5yeHxE0Ec81PY1vFHMSOiQ+ZgJQ5zMdEICrpbchKk6izz78L0zfgETlrA5T+b8&#10;9CHhaZKky1W0WJz2A5n6DXszYb6Y1tYB78XsN8Rngs5BWydKVwebWMRWwaZDk46V1iCq2n2vVlRK&#10;G7jFSdnWQMDgB7J8yyDyyHvxS0PGV3MHrxn95Z8M8ZVDwMvnhM1O2AmbUUbZjBE2OecRQguczvof&#10;AAAA//8DAFBLAwQUAAYACAAAACEA6mkMiuEAAAAHAQAADwAAAGRycy9kb3ducmV2LnhtbEzOTUvD&#10;QBAG4Lvgf1hG8GY31rTVmE0Rg7WIBY0f4G2bnSbB7GzIbpv47x1P9jQM7/DOky5H24oD9r5xpOBy&#10;EoFAKp1pqFLw/vZwcQ3CB01Gt45QwQ96WGanJ6lOjBvoFQ9FqASXkE+0gjqELpHSlzVa7SeuQ+Js&#10;53qrA699JU2vBy63rZxG0Vxa3RB/qHWH9zWW38XeKlg9f6394nFTtKt4eNrlH/mnf8mVOj8b725B&#10;BBzD/zH88ZkOGZu2bk/Gi1ZBfMXywPNmBoLzeL4AsVUwm8Ygs1Qe+7N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VZXTeBAQAAKAMAAA4AAAAAAAAAAAAA&#10;AAAAPAIAAGRycy9lMm9Eb2MueG1sUEsBAi0AFAAGAAgAAAAhAIOvuv26AQAADQQAABAAAAAAAAAA&#10;AAAAAAAA6QMAAGRycy9pbmsvaW5rMS54bWxQSwECLQAUAAYACAAAACEA6mkMiuEAAAAHAQAADwAA&#10;AAAAAAAAAAAAAADRBQAAZHJzL2Rvd25yZXYueG1sUEsBAi0AFAAGAAgAAAAhAHkYvJ2/AAAAIQEA&#10;ABkAAAAAAAAAAAAAAAAA3wYAAGRycy9fcmVscy9lMm9Eb2MueG1sLnJlbHNQSwUGAAAAAAYABgB4&#10;AQAA1QcAAAAA&#10;">
                <v:imagedata r:id="rId9" o:title=""/>
              </v:shape>
            </w:pict>
          </mc:Fallback>
        </mc:AlternateContent>
      </w:r>
      <w:r>
        <w:rPr>
          <w:noProof/>
        </w:rPr>
        <w:drawing>
          <wp:inline distT="0" distB="0" distL="0" distR="0" wp14:anchorId="7F6A669E" wp14:editId="7F6A669F">
            <wp:extent cx="6858000" cy="6089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608965"/>
                    </a:xfrm>
                    <a:prstGeom prst="rect">
                      <a:avLst/>
                    </a:prstGeom>
                    <a:noFill/>
                    <a:ln>
                      <a:noFill/>
                    </a:ln>
                  </pic:spPr>
                </pic:pic>
              </a:graphicData>
            </a:graphic>
          </wp:inline>
        </w:drawing>
      </w:r>
    </w:p>
    <w:sectPr w:rsidR="00D96BD4" w:rsidRPr="00D96BD4" w:rsidSect="005A6599">
      <w:pgSz w:w="12240" w:h="15840"/>
      <w:pgMar w:top="1620" w:right="720" w:bottom="720" w:left="72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A66A2" w14:textId="77777777" w:rsidR="00993452" w:rsidRDefault="00993452" w:rsidP="0048042D">
      <w:pPr>
        <w:spacing w:after="0" w:line="240" w:lineRule="auto"/>
      </w:pPr>
      <w:r>
        <w:separator/>
      </w:r>
    </w:p>
  </w:endnote>
  <w:endnote w:type="continuationSeparator" w:id="0">
    <w:p w14:paraId="7F6A66A3" w14:textId="77777777" w:rsidR="00993452" w:rsidRDefault="00993452" w:rsidP="0048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A66A0" w14:textId="77777777" w:rsidR="00993452" w:rsidRDefault="00993452" w:rsidP="0048042D">
      <w:pPr>
        <w:spacing w:after="0" w:line="240" w:lineRule="auto"/>
      </w:pPr>
      <w:r>
        <w:separator/>
      </w:r>
    </w:p>
  </w:footnote>
  <w:footnote w:type="continuationSeparator" w:id="0">
    <w:p w14:paraId="7F6A66A1" w14:textId="77777777" w:rsidR="00993452" w:rsidRDefault="00993452" w:rsidP="0048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12450"/>
    <w:multiLevelType w:val="hybridMultilevel"/>
    <w:tmpl w:val="72CE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47"/>
    <w:rsid w:val="001A1EA9"/>
    <w:rsid w:val="00224CD8"/>
    <w:rsid w:val="0034353B"/>
    <w:rsid w:val="0048042D"/>
    <w:rsid w:val="004966FC"/>
    <w:rsid w:val="005A6599"/>
    <w:rsid w:val="00625BEF"/>
    <w:rsid w:val="00706D47"/>
    <w:rsid w:val="007D1B62"/>
    <w:rsid w:val="008570A6"/>
    <w:rsid w:val="008C51E6"/>
    <w:rsid w:val="008E4F67"/>
    <w:rsid w:val="00993452"/>
    <w:rsid w:val="00B94B7B"/>
    <w:rsid w:val="00BA3670"/>
    <w:rsid w:val="00C47DB9"/>
    <w:rsid w:val="00D33680"/>
    <w:rsid w:val="00D96BD4"/>
    <w:rsid w:val="00D9734B"/>
    <w:rsid w:val="00E433EF"/>
    <w:rsid w:val="00F926C7"/>
    <w:rsid w:val="00FC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A6689"/>
  <w15:chartTrackingRefBased/>
  <w15:docId w15:val="{0D44B62E-A976-4857-9F7F-E6D189E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42D"/>
  </w:style>
  <w:style w:type="paragraph" w:styleId="Footer">
    <w:name w:val="footer"/>
    <w:basedOn w:val="Normal"/>
    <w:link w:val="FooterChar"/>
    <w:uiPriority w:val="99"/>
    <w:unhideWhenUsed/>
    <w:rsid w:val="0048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42D"/>
  </w:style>
  <w:style w:type="paragraph" w:styleId="ListParagraph">
    <w:name w:val="List Paragraph"/>
    <w:basedOn w:val="Normal"/>
    <w:uiPriority w:val="34"/>
    <w:qFormat/>
    <w:rsid w:val="00D96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16T21:22:45.336"/>
    </inkml:context>
    <inkml:brush xml:id="br0">
      <inkml:brushProperty name="width" value="0.05" units="cm"/>
      <inkml:brushProperty name="height" value="0.05" units="cm"/>
      <inkml:brushProperty name="ignorePressure" value="1"/>
    </inkml:brush>
  </inkml:definitions>
  <inkml:trace contextRef="#ctx0" brushRef="#br0">1 0,'0'0,"0"0,0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334</Words>
  <Characters>1920</Characters>
  <Application>Microsoft Office Word</Application>
  <DocSecurity>0</DocSecurity>
  <Lines>45</Lines>
  <Paragraphs>39</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Laura E.</dc:creator>
  <cp:keywords/>
  <dc:description/>
  <cp:lastModifiedBy>Glasser, Laura E.</cp:lastModifiedBy>
  <cp:revision>4</cp:revision>
  <dcterms:created xsi:type="dcterms:W3CDTF">2020-12-30T16:46:00Z</dcterms:created>
  <dcterms:modified xsi:type="dcterms:W3CDTF">2021-09-16T12:14:00Z</dcterms:modified>
</cp:coreProperties>
</file>