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B045" w14:textId="24A1007B" w:rsidR="006C7702" w:rsidRDefault="008A7423" w:rsidP="00663217">
      <w:pPr>
        <w:spacing w:before="100" w:beforeAutospacing="1" w:after="100" w:afterAutospacing="1" w:line="240" w:lineRule="auto"/>
        <w:ind w:left="360" w:right="-630" w:hanging="270"/>
      </w:pPr>
      <w:r w:rsidRPr="008A7423">
        <w:rPr>
          <w:noProof/>
        </w:rPr>
        <mc:AlternateContent>
          <mc:Choice Requires="wps">
            <w:drawing>
              <wp:anchor distT="0" distB="0" distL="114300" distR="114300" simplePos="0" relativeHeight="251662336" behindDoc="1" locked="0" layoutInCell="1" allowOverlap="1" wp14:anchorId="25EE7EDE" wp14:editId="2BC9DD17">
                <wp:simplePos x="0" y="0"/>
                <wp:positionH relativeFrom="margin">
                  <wp:posOffset>673735</wp:posOffset>
                </wp:positionH>
                <wp:positionV relativeFrom="paragraph">
                  <wp:posOffset>454025</wp:posOffset>
                </wp:positionV>
                <wp:extent cx="5947410" cy="415925"/>
                <wp:effectExtent l="0" t="0" r="0" b="3175"/>
                <wp:wrapNone/>
                <wp:docPr id="2" name="Rectangle 2"/>
                <wp:cNvGraphicFramePr/>
                <a:graphic xmlns:a="http://schemas.openxmlformats.org/drawingml/2006/main">
                  <a:graphicData uri="http://schemas.microsoft.com/office/word/2010/wordprocessingShape">
                    <wps:wsp>
                      <wps:cNvSpPr/>
                      <wps:spPr>
                        <a:xfrm>
                          <a:off x="0" y="0"/>
                          <a:ext cx="5947410" cy="415925"/>
                        </a:xfrm>
                        <a:prstGeom prst="rect">
                          <a:avLst/>
                        </a:prstGeom>
                        <a:solidFill>
                          <a:srgbClr val="1719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F3930" w14:textId="7596071F" w:rsidR="008A7423" w:rsidRPr="00224CD8" w:rsidRDefault="0063149C" w:rsidP="008A7423">
                            <w:pPr>
                              <w:ind w:left="540"/>
                              <w:rPr>
                                <w:rFonts w:ascii="Franklin Gothic Demi" w:hAnsi="Franklin Gothic Demi"/>
                                <w:sz w:val="40"/>
                                <w:szCs w:val="40"/>
                              </w:rPr>
                            </w:pPr>
                            <w:r>
                              <w:rPr>
                                <w:rFonts w:ascii="Franklin Gothic Demi" w:hAnsi="Franklin Gothic Demi"/>
                                <w:sz w:val="40"/>
                                <w:szCs w:val="40"/>
                              </w:rPr>
                              <w:t>THE CAREER KEY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E7EDE" id="Rectangle 2" o:spid="_x0000_s1026" style="position:absolute;left:0;text-align:left;margin-left:53.05pt;margin-top:35.75pt;width:468.3pt;height:3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" fillcolor="#171946" stroked="f" strokeweight="1pt">
                <v:textbox>
                  <w:txbxContent>
                    <w:p w14:paraId="127F3930" w14:textId="7596071F" w:rsidR="008A7423" w:rsidRPr="00224CD8" w:rsidRDefault="0063149C" w:rsidP="008A7423">
                      <w:pPr>
                        <w:ind w:left="540"/>
                        <w:rPr>
                          <w:rFonts w:ascii="Franklin Gothic Demi" w:hAnsi="Franklin Gothic Demi"/>
                          <w:sz w:val="40"/>
                          <w:szCs w:val="40"/>
                        </w:rPr>
                      </w:pPr>
                      <w:r>
                        <w:rPr>
                          <w:rFonts w:ascii="Franklin Gothic Demi" w:hAnsi="Franklin Gothic Demi"/>
                          <w:sz w:val="40"/>
                          <w:szCs w:val="40"/>
                        </w:rPr>
                        <w:t>THE CAREER KEY</w:t>
                      </w:r>
                    </w:p>
                  </w:txbxContent>
                </v:textbox>
                <w10:wrap anchorx="margin"/>
              </v:rect>
            </w:pict>
          </mc:Fallback>
        </mc:AlternateContent>
      </w:r>
      <w:r w:rsidRPr="008A7423">
        <w:rPr>
          <w:noProof/>
        </w:rPr>
        <w:drawing>
          <wp:anchor distT="0" distB="0" distL="114300" distR="114300" simplePos="0" relativeHeight="251663360" behindDoc="0" locked="0" layoutInCell="1" allowOverlap="1" wp14:anchorId="304524F7" wp14:editId="0E1DE43E">
            <wp:simplePos x="0" y="0"/>
            <wp:positionH relativeFrom="margin">
              <wp:posOffset>-466725</wp:posOffset>
            </wp:positionH>
            <wp:positionV relativeFrom="paragraph">
              <wp:posOffset>-114300</wp:posOffset>
            </wp:positionV>
            <wp:extent cx="1533525" cy="1268730"/>
            <wp:effectExtent l="0" t="0" r="0" b="0"/>
            <wp:wrapNone/>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ReadyND_Vert_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3525" cy="1268730"/>
                    </a:xfrm>
                    <a:prstGeom prst="rect">
                      <a:avLst/>
                    </a:prstGeom>
                  </pic:spPr>
                </pic:pic>
              </a:graphicData>
            </a:graphic>
            <wp14:sizeRelH relativeFrom="page">
              <wp14:pctWidth>0</wp14:pctWidth>
            </wp14:sizeRelH>
            <wp14:sizeRelV relativeFrom="page">
              <wp14:pctHeight>0</wp14:pctHeight>
            </wp14:sizeRelV>
          </wp:anchor>
        </w:drawing>
      </w:r>
      <w:r w:rsidRPr="008A7423">
        <w:rPr>
          <w:noProof/>
        </w:rPr>
        <mc:AlternateContent>
          <mc:Choice Requires="wps">
            <w:drawing>
              <wp:anchor distT="0" distB="0" distL="114300" distR="114300" simplePos="0" relativeHeight="251664384" behindDoc="0" locked="0" layoutInCell="1" allowOverlap="1" wp14:anchorId="2C61F3F6" wp14:editId="5809E187">
                <wp:simplePos x="0" y="0"/>
                <wp:positionH relativeFrom="column">
                  <wp:posOffset>5048250</wp:posOffset>
                </wp:positionH>
                <wp:positionV relativeFrom="paragraph">
                  <wp:posOffset>-15875</wp:posOffset>
                </wp:positionV>
                <wp:extent cx="1562100" cy="23876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1562100" cy="238760"/>
                        </a:xfrm>
                        <a:prstGeom prst="rect">
                          <a:avLst/>
                        </a:prstGeom>
                        <a:solidFill>
                          <a:schemeClr val="lt1"/>
                        </a:solidFill>
                        <a:ln w="6350">
                          <a:noFill/>
                        </a:ln>
                      </wps:spPr>
                      <wps:txbx>
                        <w:txbxContent>
                          <w:p w14:paraId="35C19BCA" w14:textId="77777777" w:rsidR="008A7423" w:rsidRPr="00224CD8" w:rsidRDefault="008A7423" w:rsidP="008A7423">
                            <w:pPr>
                              <w:rPr>
                                <w:rFonts w:ascii="Franklin Gothic Demi" w:hAnsi="Franklin Gothic Demi"/>
                              </w:rPr>
                            </w:pPr>
                            <w:r>
                              <w:rPr>
                                <w:rFonts w:ascii="Franklin Gothic Demi" w:hAnsi="Franklin Gothic Demi"/>
                              </w:rPr>
                              <w:t>Educators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61F3F6" id="_x0000_t202" coordsize="21600,21600" o:spt="202" path="m,l,21600r21600,l21600,xe">
                <v:stroke joinstyle="miter"/>
                <v:path gradientshapeok="t" o:connecttype="rect"/>
              </v:shapetype>
              <v:shape id="Text Box 6" o:spid="_x0000_s1027" type="#_x0000_t202" style="position:absolute;left:0;text-align:left;margin-left:397.5pt;margin-top:-1.25pt;width:123pt;height:1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" fillcolor="white [3201]" stroked="f" strokeweight=".5pt">
                <v:textbox>
                  <w:txbxContent>
                    <w:p w14:paraId="35C19BCA" w14:textId="77777777" w:rsidR="008A7423" w:rsidRPr="00224CD8" w:rsidRDefault="008A7423" w:rsidP="008A7423">
                      <w:pPr>
                        <w:rPr>
                          <w:rFonts w:ascii="Franklin Gothic Demi" w:hAnsi="Franklin Gothic Demi"/>
                        </w:rPr>
                      </w:pPr>
                      <w:r>
                        <w:rPr>
                          <w:rFonts w:ascii="Franklin Gothic Demi" w:hAnsi="Franklin Gothic Demi"/>
                        </w:rPr>
                        <w:t>Educators</w:t>
                      </w:r>
                    </w:p>
                  </w:txbxContent>
                </v:textbox>
              </v:shape>
            </w:pict>
          </mc:Fallback>
        </mc:AlternateContent>
      </w:r>
    </w:p>
    <w:p w14:paraId="46D665A7" w14:textId="5BE004AB" w:rsidR="006C7702" w:rsidRDefault="006C7702" w:rsidP="00663217">
      <w:pPr>
        <w:spacing w:before="100" w:beforeAutospacing="1" w:after="100" w:afterAutospacing="1" w:line="240" w:lineRule="auto"/>
        <w:ind w:left="360" w:right="-630" w:hanging="270"/>
      </w:pPr>
    </w:p>
    <w:p w14:paraId="3C1FF6A7" w14:textId="77777777" w:rsidR="006C7702" w:rsidRDefault="006C7702" w:rsidP="00663217">
      <w:pPr>
        <w:spacing w:before="100" w:beforeAutospacing="1" w:after="100" w:afterAutospacing="1" w:line="240" w:lineRule="auto"/>
        <w:ind w:left="360" w:right="-630" w:hanging="270"/>
      </w:pPr>
    </w:p>
    <w:p w14:paraId="35056B1B" w14:textId="3326EECD" w:rsidR="00663217" w:rsidRPr="00663217" w:rsidRDefault="00E90A20" w:rsidP="00663217">
      <w:pPr>
        <w:pStyle w:val="ListParagraph"/>
        <w:numPr>
          <w:ilvl w:val="0"/>
          <w:numId w:val="2"/>
        </w:numPr>
        <w:spacing w:before="100" w:beforeAutospacing="1" w:after="100" w:afterAutospacing="1" w:line="240" w:lineRule="auto"/>
        <w:ind w:left="360" w:right="-630" w:hanging="270"/>
        <w:rPr>
          <w:b/>
          <w:bCs/>
          <w:sz w:val="28"/>
          <w:szCs w:val="28"/>
        </w:rPr>
      </w:pPr>
      <w:r w:rsidRPr="00663217">
        <w:rPr>
          <w:b/>
          <w:bCs/>
          <w:sz w:val="28"/>
          <w:szCs w:val="28"/>
        </w:rPr>
        <w:t xml:space="preserve">The </w:t>
      </w:r>
      <w:r w:rsidR="0031203A" w:rsidRPr="00663217">
        <w:rPr>
          <w:b/>
          <w:bCs/>
          <w:sz w:val="28"/>
          <w:szCs w:val="28"/>
        </w:rPr>
        <w:t xml:space="preserve">Career </w:t>
      </w:r>
      <w:r w:rsidR="00A952F0">
        <w:rPr>
          <w:b/>
          <w:bCs/>
          <w:sz w:val="28"/>
          <w:szCs w:val="28"/>
        </w:rPr>
        <w:t>Key</w:t>
      </w:r>
      <w:r w:rsidR="0031203A" w:rsidRPr="00663217">
        <w:rPr>
          <w:b/>
          <w:bCs/>
          <w:sz w:val="28"/>
          <w:szCs w:val="28"/>
        </w:rPr>
        <w:t xml:space="preserve"> </w:t>
      </w:r>
      <w:r w:rsidRPr="00663217">
        <w:rPr>
          <w:b/>
          <w:bCs/>
          <w:sz w:val="28"/>
          <w:szCs w:val="28"/>
        </w:rPr>
        <w:t>is found in RUReady.ND.gov</w:t>
      </w:r>
      <w:r w:rsidR="00663217">
        <w:rPr>
          <w:b/>
          <w:bCs/>
          <w:sz w:val="28"/>
          <w:szCs w:val="28"/>
        </w:rPr>
        <w:t xml:space="preserve"> in the</w:t>
      </w:r>
      <w:r w:rsidR="00663217" w:rsidRPr="00663217">
        <w:rPr>
          <w:b/>
          <w:bCs/>
          <w:sz w:val="28"/>
          <w:szCs w:val="28"/>
        </w:rPr>
        <w:t xml:space="preserve"> </w:t>
      </w:r>
      <w:r w:rsidR="0031203A" w:rsidRPr="00663217">
        <w:rPr>
          <w:b/>
          <w:bCs/>
          <w:sz w:val="28"/>
          <w:szCs w:val="28"/>
        </w:rPr>
        <w:t>Career Planning</w:t>
      </w:r>
      <w:r w:rsidR="00663217">
        <w:rPr>
          <w:b/>
          <w:bCs/>
          <w:sz w:val="28"/>
          <w:szCs w:val="28"/>
        </w:rPr>
        <w:t xml:space="preserve"> tab under </w:t>
      </w:r>
      <w:r w:rsidR="0031203A" w:rsidRPr="00663217">
        <w:rPr>
          <w:b/>
          <w:bCs/>
          <w:sz w:val="28"/>
          <w:szCs w:val="28"/>
        </w:rPr>
        <w:t>Learn About Yourself.</w:t>
      </w:r>
    </w:p>
    <w:p w14:paraId="36555A6C" w14:textId="4D73247C" w:rsidR="0031203A" w:rsidRPr="00663217" w:rsidRDefault="00862F97" w:rsidP="00663217">
      <w:pPr>
        <w:pStyle w:val="ListParagraph"/>
        <w:numPr>
          <w:ilvl w:val="0"/>
          <w:numId w:val="2"/>
        </w:numPr>
        <w:spacing w:before="100" w:beforeAutospacing="1" w:after="100" w:afterAutospacing="1" w:line="240" w:lineRule="auto"/>
        <w:ind w:left="360" w:right="-630" w:hanging="270"/>
        <w:rPr>
          <w:b/>
          <w:bCs/>
          <w:sz w:val="28"/>
          <w:szCs w:val="28"/>
        </w:rPr>
      </w:pPr>
      <w:r>
        <w:rPr>
          <w:b/>
          <w:bCs/>
          <w:sz w:val="28"/>
          <w:szCs w:val="28"/>
        </w:rPr>
        <w:t>Students</w:t>
      </w:r>
      <w:r w:rsidR="00D33716" w:rsidRPr="00663217">
        <w:rPr>
          <w:b/>
          <w:bCs/>
          <w:sz w:val="28"/>
          <w:szCs w:val="28"/>
        </w:rPr>
        <w:t xml:space="preserve"> must be signed in to their RUReady.ND.gov account to access the survey.</w:t>
      </w:r>
    </w:p>
    <w:p w14:paraId="5A4B65B7" w14:textId="242A96D5" w:rsidR="008410A2" w:rsidRPr="00D328C4" w:rsidRDefault="00D328C4" w:rsidP="008410A2">
      <w:pPr>
        <w:spacing w:line="360" w:lineRule="auto"/>
        <w:jc w:val="center"/>
      </w:pPr>
      <w:r>
        <w:rPr>
          <w:noProof/>
        </w:rPr>
        <mc:AlternateContent>
          <mc:Choice Requires="wps">
            <w:drawing>
              <wp:anchor distT="0" distB="0" distL="114300" distR="114300" simplePos="0" relativeHeight="251660288" behindDoc="0" locked="0" layoutInCell="1" allowOverlap="1" wp14:anchorId="5BC3A00E" wp14:editId="59D9DC36">
                <wp:simplePos x="0" y="0"/>
                <wp:positionH relativeFrom="column">
                  <wp:posOffset>2388978</wp:posOffset>
                </wp:positionH>
                <wp:positionV relativeFrom="paragraph">
                  <wp:posOffset>72762</wp:posOffset>
                </wp:positionV>
                <wp:extent cx="664234" cy="241539"/>
                <wp:effectExtent l="0" t="0" r="21590" b="25400"/>
                <wp:wrapNone/>
                <wp:docPr id="5" name="Oval 4">
                  <a:extLst xmlns:a="http://schemas.openxmlformats.org/drawingml/2006/main">
                    <a:ext uri="{FF2B5EF4-FFF2-40B4-BE49-F238E27FC236}">
                      <a16:creationId xmlns:a16="http://schemas.microsoft.com/office/drawing/2014/main" id="{0A71EC2D-FD1F-4770-8796-3EC19E934DD0}"/>
                    </a:ext>
                  </a:extLst>
                </wp:docPr>
                <wp:cNvGraphicFramePr/>
                <a:graphic xmlns:a="http://schemas.openxmlformats.org/drawingml/2006/main">
                  <a:graphicData uri="http://schemas.microsoft.com/office/word/2010/wordprocessingShape">
                    <wps:wsp>
                      <wps:cNvSpPr/>
                      <wps:spPr>
                        <a:xfrm>
                          <a:off x="0" y="0"/>
                          <a:ext cx="664234" cy="241539"/>
                        </a:xfrm>
                        <a:prstGeom prst="ellipse">
                          <a:avLst/>
                        </a:prstGeom>
                        <a:noFill/>
                        <a:ln w="19050">
                          <a:solidFill>
                            <a:srgbClr val="FF6E1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212C531" id="Oval 4" o:spid="_x0000_s1026" style="position:absolute;margin-left:188.1pt;margin-top:5.75pt;width:52.3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" filled="f" strokecolor="#ff6e15" strokeweight="1.5pt">
                <v:stroke joinstyle="miter"/>
              </v:oval>
            </w:pict>
          </mc:Fallback>
        </mc:AlternateContent>
      </w:r>
      <w:r w:rsidR="008410A2" w:rsidRPr="00D328C4">
        <w:rPr>
          <w:noProof/>
        </w:rPr>
        <w:drawing>
          <wp:inline distT="0" distB="0" distL="0" distR="0" wp14:anchorId="2004B6D5" wp14:editId="298AE29A">
            <wp:extent cx="4552950" cy="459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1698" cy="484787"/>
                    </a:xfrm>
                    <a:prstGeom prst="rect">
                      <a:avLst/>
                    </a:prstGeom>
                    <a:noFill/>
                    <a:ln>
                      <a:noFill/>
                    </a:ln>
                  </pic:spPr>
                </pic:pic>
              </a:graphicData>
            </a:graphic>
          </wp:inline>
        </w:drawing>
      </w:r>
    </w:p>
    <w:p w14:paraId="1282625D" w14:textId="04AFC49C" w:rsidR="00DB5B67" w:rsidRDefault="00DB5B67" w:rsidP="0031203A">
      <w:pPr>
        <w:spacing w:line="360" w:lineRule="auto"/>
      </w:pPr>
      <w:r w:rsidRPr="00DD69F9">
        <w:rPr>
          <w:b/>
          <w:bCs/>
        </w:rPr>
        <w:t>The Career Key</w:t>
      </w:r>
      <w:r>
        <w:t xml:space="preserve"> is an assessment tool catering to middle school students. It helps individuals identify their work-related interests, gain self-knowledge about their vocational personality type, and develop career awareness of matching occupations. Like the Interest Profiler, </w:t>
      </w:r>
      <w:r w:rsidR="00DD69F9" w:rsidRPr="00DD69F9">
        <w:rPr>
          <w:b/>
          <w:bCs/>
        </w:rPr>
        <w:t>T</w:t>
      </w:r>
      <w:r w:rsidRPr="00DD69F9">
        <w:rPr>
          <w:b/>
          <w:bCs/>
        </w:rPr>
        <w:t>he Career Key</w:t>
      </w:r>
      <w:r>
        <w:t xml:space="preserve"> assesses Holland personality types which include Conventional, Social, Enterprising, Artistic, </w:t>
      </w:r>
      <w:r>
        <w:t>Realistic,</w:t>
      </w:r>
      <w:r>
        <w:t xml:space="preserve"> and Investigative</w:t>
      </w:r>
    </w:p>
    <w:p w14:paraId="5A8A435A" w14:textId="77777777" w:rsidR="00DD69F9" w:rsidRDefault="00DD69F9" w:rsidP="0031203A">
      <w:pPr>
        <w:spacing w:line="360" w:lineRule="auto"/>
      </w:pPr>
      <w:r w:rsidRPr="00DD69F9">
        <w:rPr>
          <w:b/>
          <w:bCs/>
        </w:rPr>
        <w:t>The Career Key</w:t>
      </w:r>
      <w:r w:rsidRPr="00DD69F9">
        <w:t xml:space="preserve"> takes 10 to 15 minutes to complete. Results from the Career Key can be compared later to results from the Interest Profiler. Users make selections in five categories –careers of interest, your interests, your abilities, how you see yourself and your values. The Career Key then returns a Results page, ranking the user’s interest areas based on the Holland personality types, and emphasizing the user’s top two interest areas. On this page, users can jot down their thoughts about their results in the “Reflections” field.</w:t>
      </w:r>
    </w:p>
    <w:p w14:paraId="10B737C2" w14:textId="77777777" w:rsidR="00440C06" w:rsidRDefault="00D015C8" w:rsidP="0031203A">
      <w:pPr>
        <w:spacing w:line="360" w:lineRule="auto"/>
      </w:pPr>
      <w:r w:rsidRPr="00D015C8">
        <w:rPr>
          <w:b/>
          <w:bCs/>
        </w:rPr>
        <w:t>The Career Key</w:t>
      </w:r>
      <w:r w:rsidRPr="00D015C8">
        <w:t xml:space="preserve"> then offers a Careers page, listing careers that match the user’s interests. By clicking any of the career titles, users can obtain detailed information about the career. Results from </w:t>
      </w:r>
      <w:r w:rsidRPr="00D015C8">
        <w:rPr>
          <w:b/>
          <w:bCs/>
        </w:rPr>
        <w:t>T</w:t>
      </w:r>
      <w:r w:rsidRPr="00D015C8">
        <w:rPr>
          <w:b/>
          <w:bCs/>
        </w:rPr>
        <w:t>he Career Key</w:t>
      </w:r>
      <w:r w:rsidRPr="00D015C8">
        <w:t xml:space="preserve"> assessment are automatically stored in Your Portfolio in the Career Planning section under All About You.</w:t>
      </w:r>
    </w:p>
    <w:p w14:paraId="0EF0AF49" w14:textId="4A0A85AE" w:rsidR="00D015C8" w:rsidRDefault="00440C06" w:rsidP="0031203A">
      <w:pPr>
        <w:spacing w:line="360" w:lineRule="auto"/>
      </w:pPr>
      <w:r w:rsidRPr="00440C06">
        <w:t>If users start the Career Key but do not complete it, they can continue where they left off when they return to the assessment later. They can also choose to start over and discard the partially completed assessment.</w:t>
      </w:r>
    </w:p>
    <w:sectPr w:rsidR="00D015C8" w:rsidSect="00ED719F">
      <w:footerReference w:type="default" r:id="rId12"/>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4CA14" w14:textId="77777777" w:rsidR="00356A7D" w:rsidRDefault="00356A7D" w:rsidP="00ED719F">
      <w:pPr>
        <w:spacing w:after="0" w:line="240" w:lineRule="auto"/>
      </w:pPr>
      <w:r>
        <w:separator/>
      </w:r>
    </w:p>
  </w:endnote>
  <w:endnote w:type="continuationSeparator" w:id="0">
    <w:p w14:paraId="736EB736" w14:textId="77777777" w:rsidR="00356A7D" w:rsidRDefault="00356A7D"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88A5" w14:textId="07F39028" w:rsidR="00ED719F" w:rsidRPr="00D51794" w:rsidRDefault="00D51794" w:rsidP="00D51794">
    <w:pPr>
      <w:pStyle w:val="Footer"/>
      <w:tabs>
        <w:tab w:val="clear" w:pos="4680"/>
        <w:tab w:val="left" w:pos="6930"/>
      </w:tabs>
      <w:ind w:right="-450"/>
    </w:pPr>
    <w:r w:rsidRPr="00251F67">
      <w:rPr>
        <w:sz w:val="18"/>
        <w:szCs w:val="18"/>
      </w:rPr>
      <w:t>ND Career and Technical Education</w:t>
    </w:r>
    <w:r>
      <w:rPr>
        <w:sz w:val="18"/>
        <w:szCs w:val="18"/>
      </w:rPr>
      <w:t xml:space="preserve"> </w:t>
    </w:r>
    <w:hyperlink r:id="rId1" w:history="1">
      <w:r w:rsidRPr="00E94112">
        <w:rPr>
          <w:rStyle w:val="Hyperlink"/>
          <w:sz w:val="18"/>
          <w:szCs w:val="18"/>
        </w:rPr>
        <w:t>www.cte.nd.gov</w:t>
      </w:r>
    </w:hyperlink>
    <w:r>
      <w:rPr>
        <w:sz w:val="18"/>
        <w:szCs w:val="18"/>
      </w:rPr>
      <w:t xml:space="preserve"> </w:t>
    </w:r>
    <w:r>
      <w:rPr>
        <w:sz w:val="18"/>
        <w:szCs w:val="18"/>
      </w:rPr>
      <w:tab/>
    </w:r>
    <w:r w:rsidR="00F42CDC">
      <w:rPr>
        <w:sz w:val="18"/>
        <w:szCs w:val="18"/>
      </w:rPr>
      <w:t>10/22</w:t>
    </w:r>
    <w:r>
      <w:rPr>
        <w:sz w:val="18"/>
        <w:szCs w:val="18"/>
      </w:rPr>
      <w:t>/2021</w:t>
    </w:r>
    <w:r>
      <w:tab/>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7F7BF" w14:textId="77777777" w:rsidR="00356A7D" w:rsidRDefault="00356A7D" w:rsidP="00ED719F">
      <w:pPr>
        <w:spacing w:after="0" w:line="240" w:lineRule="auto"/>
      </w:pPr>
      <w:r>
        <w:separator/>
      </w:r>
    </w:p>
  </w:footnote>
  <w:footnote w:type="continuationSeparator" w:id="0">
    <w:p w14:paraId="24F0A6D5" w14:textId="77777777" w:rsidR="00356A7D" w:rsidRDefault="00356A7D" w:rsidP="00ED7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83A6E"/>
    <w:multiLevelType w:val="hybridMultilevel"/>
    <w:tmpl w:val="9DF2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A0BA8"/>
    <w:multiLevelType w:val="hybridMultilevel"/>
    <w:tmpl w:val="BEC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3A"/>
    <w:rsid w:val="001A498A"/>
    <w:rsid w:val="0031203A"/>
    <w:rsid w:val="00356A7D"/>
    <w:rsid w:val="00397056"/>
    <w:rsid w:val="00440C06"/>
    <w:rsid w:val="004978ED"/>
    <w:rsid w:val="004F28C4"/>
    <w:rsid w:val="00530AB3"/>
    <w:rsid w:val="00595A07"/>
    <w:rsid w:val="005F3CE2"/>
    <w:rsid w:val="0063149C"/>
    <w:rsid w:val="00655A33"/>
    <w:rsid w:val="00663217"/>
    <w:rsid w:val="006C7702"/>
    <w:rsid w:val="006C7AC9"/>
    <w:rsid w:val="008410A2"/>
    <w:rsid w:val="00862F97"/>
    <w:rsid w:val="008A7423"/>
    <w:rsid w:val="00951C06"/>
    <w:rsid w:val="00A1628F"/>
    <w:rsid w:val="00A2512F"/>
    <w:rsid w:val="00A952F0"/>
    <w:rsid w:val="00AE0776"/>
    <w:rsid w:val="00B76ECB"/>
    <w:rsid w:val="00C0310C"/>
    <w:rsid w:val="00C679A8"/>
    <w:rsid w:val="00CF6A85"/>
    <w:rsid w:val="00D015C8"/>
    <w:rsid w:val="00D328C4"/>
    <w:rsid w:val="00D33716"/>
    <w:rsid w:val="00D51794"/>
    <w:rsid w:val="00DB5B67"/>
    <w:rsid w:val="00DD69F9"/>
    <w:rsid w:val="00E90A20"/>
    <w:rsid w:val="00E96004"/>
    <w:rsid w:val="00ED1064"/>
    <w:rsid w:val="00ED719F"/>
    <w:rsid w:val="00F4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A983F7"/>
  <w15:chartTrackingRefBased/>
  <w15:docId w15:val="{030E1282-BBE9-4B61-A426-AFC0D1BB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8C4"/>
    <w:pPr>
      <w:ind w:left="720"/>
      <w:contextualSpacing/>
    </w:pPr>
  </w:style>
  <w:style w:type="paragraph" w:styleId="Header">
    <w:name w:val="header"/>
    <w:basedOn w:val="Normal"/>
    <w:link w:val="HeaderChar"/>
    <w:uiPriority w:val="99"/>
    <w:unhideWhenUsed/>
    <w:rsid w:val="00ED7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19F"/>
  </w:style>
  <w:style w:type="paragraph" w:styleId="Footer">
    <w:name w:val="footer"/>
    <w:basedOn w:val="Normal"/>
    <w:link w:val="FooterChar"/>
    <w:uiPriority w:val="99"/>
    <w:unhideWhenUsed/>
    <w:rsid w:val="00ED7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19F"/>
  </w:style>
  <w:style w:type="character" w:styleId="Hyperlink">
    <w:name w:val="Hyperlink"/>
    <w:basedOn w:val="DefaultParagraphFont"/>
    <w:uiPriority w:val="99"/>
    <w:unhideWhenUsed/>
    <w:rsid w:val="00ED7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te.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6B7708DD67248B20BEEDED837FA9C" ma:contentTypeVersion="11" ma:contentTypeDescription="Create a new document." ma:contentTypeScope="" ma:versionID="169a59a5c9adfa890f0b17223475899e">
  <xsd:schema xmlns:xsd="http://www.w3.org/2001/XMLSchema" xmlns:xs="http://www.w3.org/2001/XMLSchema" xmlns:p="http://schemas.microsoft.com/office/2006/metadata/properties" xmlns:ns3="901e6a59-598d-427a-a237-652fb479999e" xmlns:ns4="75e0b84e-ed2f-4968-9b66-0a8159d8890b" targetNamespace="http://schemas.microsoft.com/office/2006/metadata/properties" ma:root="true" ma:fieldsID="c4c0568e3e830b2d7ac3cc19c1c5b842" ns3:_="" ns4:_="">
    <xsd:import namespace="901e6a59-598d-427a-a237-652fb479999e"/>
    <xsd:import namespace="75e0b84e-ed2f-4968-9b66-0a8159d889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6a59-598d-427a-a237-652fb479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0b84e-ed2f-4968-9b66-0a8159d88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22723-7C9E-4150-92A4-713BD7CDF6BF}">
  <ds:schemaRefs>
    <ds:schemaRef ds:uri="http://schemas.microsoft.com/sharepoint/v3/contenttype/forms"/>
  </ds:schemaRefs>
</ds:datastoreItem>
</file>

<file path=customXml/itemProps2.xml><?xml version="1.0" encoding="utf-8"?>
<ds:datastoreItem xmlns:ds="http://schemas.openxmlformats.org/officeDocument/2006/customXml" ds:itemID="{ED658EDD-74E1-4712-9E26-1492EA8F880E}">
  <ds:schemaRefs>
    <ds:schemaRef ds:uri="http://purl.org/dc/elements/1.1/"/>
    <ds:schemaRef ds:uri="http://schemas.microsoft.com/office/2006/metadata/properties"/>
    <ds:schemaRef ds:uri="901e6a59-598d-427a-a237-652fb479999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5e0b84e-ed2f-4968-9b66-0a8159d8890b"/>
    <ds:schemaRef ds:uri="http://www.w3.org/XML/1998/namespace"/>
  </ds:schemaRefs>
</ds:datastoreItem>
</file>

<file path=customXml/itemProps3.xml><?xml version="1.0" encoding="utf-8"?>
<ds:datastoreItem xmlns:ds="http://schemas.openxmlformats.org/officeDocument/2006/customXml" ds:itemID="{B3342D7B-B35D-4FCA-A96C-D42645F40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6a59-598d-427a-a237-652fb479999e"/>
    <ds:schemaRef ds:uri="75e0b84e-ed2f-4968-9b66-0a8159d8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Hersch, Julie A.</dc:creator>
  <cp:keywords/>
  <dc:description/>
  <cp:lastModifiedBy>Glasser, Laura E.</cp:lastModifiedBy>
  <cp:revision>9</cp:revision>
  <dcterms:created xsi:type="dcterms:W3CDTF">2021-10-22T12:40:00Z</dcterms:created>
  <dcterms:modified xsi:type="dcterms:W3CDTF">2021-10-22T12:47:00Z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0x0101001A66B7708DD67248B20BEEDED837FA9C</vt:lpwstr>
  </property>
</Properties>
</file>