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B045" w14:textId="24A1007B" w:rsidR="006C7702" w:rsidRDefault="008A7423" w:rsidP="00663217">
      <w:pPr>
        <w:spacing w:before="100" w:beforeAutospacing="1" w:after="100" w:afterAutospacing="1" w:line="240" w:lineRule="auto"/>
        <w:ind w:left="360" w:right="-630" w:hanging="270"/>
      </w:pPr>
      <w:r w:rsidRPr="008A7423"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EE7EDE" wp14:editId="2BC9DD17">
                <wp:simplePos x="0" y="0"/>
                <wp:positionH relativeFrom="margin">
                  <wp:posOffset>673735</wp:posOffset>
                </wp:positionH>
                <wp:positionV relativeFrom="paragraph">
                  <wp:posOffset>454025</wp:posOffset>
                </wp:positionV>
                <wp:extent cx="5947410" cy="415925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15925"/>
                        </a:xfrm>
                        <a:prstGeom prst="rect">
                          <a:avLst/>
                        </a:prstGeom>
                        <a:solidFill>
                          <a:srgbClr val="1719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F3930" w14:textId="77777777" w:rsidR="008A7423" w:rsidRPr="00224CD8" w:rsidRDefault="008A7423" w:rsidP="008A7423">
                            <w:pPr>
                              <w:ind w:left="540"/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>CAREER CLUSTER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7EDE" id="Rectangle 2" o:spid="_x0000_s1026" style="position:absolute;left:0;text-align:left;margin-left:53.05pt;margin-top:35.75pt;width:468.3pt;height: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" fillcolor="#171946" stroked="f" strokeweight="1pt">
                <v:textbox>
                  <w:txbxContent>
                    <w:p w14:paraId="127F3930" w14:textId="77777777" w:rsidR="008A7423" w:rsidRPr="00224CD8" w:rsidRDefault="008A7423" w:rsidP="008A7423">
                      <w:pPr>
                        <w:ind w:left="540"/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>CAREER CLUSTER SURVEY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7423">
        <w:drawing>
          <wp:anchor distT="0" distB="0" distL="114300" distR="114300" simplePos="0" relativeHeight="251663360" behindDoc="0" locked="0" layoutInCell="1" allowOverlap="1" wp14:anchorId="304524F7" wp14:editId="0E1DE43E">
            <wp:simplePos x="0" y="0"/>
            <wp:positionH relativeFrom="margin">
              <wp:posOffset>-466725</wp:posOffset>
            </wp:positionH>
            <wp:positionV relativeFrom="paragraph">
              <wp:posOffset>-114300</wp:posOffset>
            </wp:positionV>
            <wp:extent cx="1533525" cy="1268730"/>
            <wp:effectExtent l="0" t="0" r="0" b="0"/>
            <wp:wrapNone/>
            <wp:docPr id="8" name="Picture 8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ReadyND_Vert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42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1F3F6" wp14:editId="5809E187">
                <wp:simplePos x="0" y="0"/>
                <wp:positionH relativeFrom="column">
                  <wp:posOffset>5048250</wp:posOffset>
                </wp:positionH>
                <wp:positionV relativeFrom="paragraph">
                  <wp:posOffset>-15875</wp:posOffset>
                </wp:positionV>
                <wp:extent cx="1562100" cy="23876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19BCA" w14:textId="77777777" w:rsidR="008A7423" w:rsidRPr="00224CD8" w:rsidRDefault="008A7423" w:rsidP="008A7423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Educators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1F3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97.5pt;margin-top:-1.25pt;width:123pt;height:1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" fillcolor="white [3201]" stroked="f" strokeweight=".5pt">
                <v:textbox>
                  <w:txbxContent>
                    <w:p w14:paraId="35C19BCA" w14:textId="77777777" w:rsidR="008A7423" w:rsidRPr="00224CD8" w:rsidRDefault="008A7423" w:rsidP="008A7423">
                      <w:pPr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Educators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46D665A7" w14:textId="5BE004AB" w:rsidR="006C7702" w:rsidRDefault="006C7702" w:rsidP="00663217">
      <w:pPr>
        <w:spacing w:before="100" w:beforeAutospacing="1" w:after="100" w:afterAutospacing="1" w:line="240" w:lineRule="auto"/>
        <w:ind w:left="360" w:right="-630" w:hanging="270"/>
      </w:pPr>
    </w:p>
    <w:p w14:paraId="3C1FF6A7" w14:textId="77777777" w:rsidR="006C7702" w:rsidRDefault="006C7702" w:rsidP="00663217">
      <w:pPr>
        <w:spacing w:before="100" w:beforeAutospacing="1" w:after="100" w:afterAutospacing="1" w:line="240" w:lineRule="auto"/>
        <w:ind w:left="360" w:right="-630" w:hanging="270"/>
      </w:pPr>
    </w:p>
    <w:p w14:paraId="35056B1B" w14:textId="678B167E" w:rsidR="00663217" w:rsidRPr="00663217" w:rsidRDefault="00E90A20" w:rsidP="006632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 w:right="-630" w:hanging="270"/>
        <w:rPr>
          <w:b/>
          <w:bCs/>
          <w:sz w:val="28"/>
          <w:szCs w:val="28"/>
        </w:rPr>
      </w:pPr>
      <w:r w:rsidRPr="00663217">
        <w:rPr>
          <w:b/>
          <w:bCs/>
          <w:sz w:val="28"/>
          <w:szCs w:val="28"/>
        </w:rPr>
        <w:t xml:space="preserve">The </w:t>
      </w:r>
      <w:r w:rsidR="0031203A" w:rsidRPr="00663217">
        <w:rPr>
          <w:b/>
          <w:bCs/>
          <w:sz w:val="28"/>
          <w:szCs w:val="28"/>
        </w:rPr>
        <w:t xml:space="preserve">Career Cluster Survey </w:t>
      </w:r>
      <w:r w:rsidRPr="00663217">
        <w:rPr>
          <w:b/>
          <w:bCs/>
          <w:sz w:val="28"/>
          <w:szCs w:val="28"/>
        </w:rPr>
        <w:t>is found in RUReady.ND.gov</w:t>
      </w:r>
      <w:r w:rsidR="00663217">
        <w:rPr>
          <w:b/>
          <w:bCs/>
          <w:sz w:val="28"/>
          <w:szCs w:val="28"/>
        </w:rPr>
        <w:t xml:space="preserve"> in the</w:t>
      </w:r>
      <w:r w:rsidR="00663217" w:rsidRPr="00663217">
        <w:rPr>
          <w:b/>
          <w:bCs/>
          <w:sz w:val="28"/>
          <w:szCs w:val="28"/>
        </w:rPr>
        <w:t xml:space="preserve"> </w:t>
      </w:r>
      <w:r w:rsidR="0031203A" w:rsidRPr="00663217">
        <w:rPr>
          <w:b/>
          <w:bCs/>
          <w:sz w:val="28"/>
          <w:szCs w:val="28"/>
        </w:rPr>
        <w:t>Career Planning</w:t>
      </w:r>
      <w:r w:rsidR="00663217">
        <w:rPr>
          <w:b/>
          <w:bCs/>
          <w:sz w:val="28"/>
          <w:szCs w:val="28"/>
        </w:rPr>
        <w:t xml:space="preserve"> tab under </w:t>
      </w:r>
      <w:r w:rsidR="0031203A" w:rsidRPr="00663217">
        <w:rPr>
          <w:b/>
          <w:bCs/>
          <w:sz w:val="28"/>
          <w:szCs w:val="28"/>
        </w:rPr>
        <w:t>Learn About Yourself.</w:t>
      </w:r>
    </w:p>
    <w:p w14:paraId="36555A6C" w14:textId="4D73247C" w:rsidR="0031203A" w:rsidRPr="00663217" w:rsidRDefault="00862F97" w:rsidP="006632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 w:right="-63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D33716" w:rsidRPr="00663217">
        <w:rPr>
          <w:b/>
          <w:bCs/>
          <w:sz w:val="28"/>
          <w:szCs w:val="28"/>
        </w:rPr>
        <w:t xml:space="preserve"> must be signed in to their RUReady.ND.gov account to access the survey.</w:t>
      </w:r>
    </w:p>
    <w:p w14:paraId="5A4B65B7" w14:textId="242A96D5" w:rsidR="008410A2" w:rsidRPr="00D328C4" w:rsidRDefault="00D328C4" w:rsidP="008410A2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3A00E" wp14:editId="59D9DC36">
                <wp:simplePos x="0" y="0"/>
                <wp:positionH relativeFrom="column">
                  <wp:posOffset>2388978</wp:posOffset>
                </wp:positionH>
                <wp:positionV relativeFrom="paragraph">
                  <wp:posOffset>72762</wp:posOffset>
                </wp:positionV>
                <wp:extent cx="664234" cy="241539"/>
                <wp:effectExtent l="0" t="0" r="21590" b="25400"/>
                <wp:wrapNone/>
                <wp:docPr id="5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EC2D-FD1F-4770-8796-3EC19E934D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24153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6E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D49D4" id="Oval 4" o:spid="_x0000_s1026" style="position:absolute;margin-left:188.1pt;margin-top:5.75pt;width:52.3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" filled="f" strokecolor="#ff6e15" strokeweight="1.5pt">
                <v:stroke joinstyle="miter"/>
              </v:oval>
            </w:pict>
          </mc:Fallback>
        </mc:AlternateContent>
      </w:r>
      <w:r w:rsidR="008410A2" w:rsidRPr="00D328C4">
        <w:rPr>
          <w:noProof/>
        </w:rPr>
        <w:drawing>
          <wp:inline distT="0" distB="0" distL="0" distR="0" wp14:anchorId="2004B6D5" wp14:editId="298AE29A">
            <wp:extent cx="4552950" cy="459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98" cy="4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A666" w14:textId="2117ABE8" w:rsidR="0031203A" w:rsidRPr="00D33716" w:rsidRDefault="0031203A" w:rsidP="0031203A">
      <w:pPr>
        <w:spacing w:line="360" w:lineRule="auto"/>
      </w:pPr>
      <w:r w:rsidRPr="00D33716">
        <w:t xml:space="preserve">The </w:t>
      </w:r>
      <w:r w:rsidRPr="00D33716">
        <w:rPr>
          <w:b/>
          <w:bCs/>
        </w:rPr>
        <w:t>Career Cluster Survey</w:t>
      </w:r>
      <w:r w:rsidRPr="00D33716">
        <w:t xml:space="preserve"> is a short </w:t>
      </w:r>
      <w:r w:rsidR="00D33716" w:rsidRPr="00D33716">
        <w:t>quiz</w:t>
      </w:r>
      <w:r w:rsidR="008410A2" w:rsidRPr="00D33716">
        <w:t xml:space="preserve"> t</w:t>
      </w:r>
      <w:r w:rsidRPr="00D33716">
        <w:t xml:space="preserve">hat can help users narrow down a </w:t>
      </w:r>
      <w:r w:rsidR="008410A2" w:rsidRPr="00D33716">
        <w:t>C</w:t>
      </w:r>
      <w:r w:rsidRPr="00D33716">
        <w:t xml:space="preserve">areer </w:t>
      </w:r>
      <w:r w:rsidR="008410A2" w:rsidRPr="00D33716">
        <w:t>C</w:t>
      </w:r>
      <w:r w:rsidRPr="00D33716">
        <w:t>luster for further research</w:t>
      </w:r>
      <w:r w:rsidR="008410A2" w:rsidRPr="00D33716">
        <w:t xml:space="preserve">.  </w:t>
      </w:r>
      <w:r w:rsidRPr="00D33716">
        <w:t>Career clusters are groups of careers that share similar skills and interests</w:t>
      </w:r>
      <w:r w:rsidR="008410A2" w:rsidRPr="00D33716">
        <w:t xml:space="preserve">.  </w:t>
      </w:r>
      <w:r w:rsidRPr="00D33716">
        <w:t xml:space="preserve">The </w:t>
      </w:r>
      <w:r w:rsidRPr="00D33716">
        <w:rPr>
          <w:b/>
          <w:bCs/>
        </w:rPr>
        <w:t xml:space="preserve">Career Cluster Survey </w:t>
      </w:r>
      <w:r w:rsidRPr="00D33716">
        <w:t>does not replace validated tests like the Interest Profiler</w:t>
      </w:r>
      <w:r w:rsidR="00D33716" w:rsidRPr="00D33716">
        <w:t>, h</w:t>
      </w:r>
      <w:r w:rsidRPr="00D33716">
        <w:t>owever</w:t>
      </w:r>
      <w:r w:rsidR="00D33716" w:rsidRPr="00D33716">
        <w:t>;</w:t>
      </w:r>
      <w:r w:rsidRPr="00D33716">
        <w:t xml:space="preserve"> it makes an excellent starting point for students who need help finding a general direction for their career exploration</w:t>
      </w:r>
      <w:r w:rsidR="008410A2" w:rsidRPr="00D33716">
        <w:t xml:space="preserve">.  </w:t>
      </w:r>
      <w:r w:rsidRPr="00D33716">
        <w:t xml:space="preserve">Most participants can complete the </w:t>
      </w:r>
      <w:r w:rsidRPr="00D33716">
        <w:rPr>
          <w:b/>
          <w:bCs/>
        </w:rPr>
        <w:t>Career Cluster Survey</w:t>
      </w:r>
      <w:r w:rsidRPr="00D33716">
        <w:t xml:space="preserve"> in 15 to 25 minutes.</w:t>
      </w:r>
    </w:p>
    <w:p w14:paraId="134E3D45" w14:textId="655F6F44" w:rsidR="0031203A" w:rsidRPr="00D33716" w:rsidRDefault="0031203A" w:rsidP="0031203A">
      <w:pPr>
        <w:spacing w:line="360" w:lineRule="auto"/>
      </w:pPr>
      <w:r w:rsidRPr="00D33716">
        <w:t>Students interested in specific careers can find related options that might interest them by using the clusters</w:t>
      </w:r>
      <w:r w:rsidR="008410A2" w:rsidRPr="00D33716">
        <w:t xml:space="preserve">.  </w:t>
      </w:r>
      <w:r w:rsidRPr="00D33716">
        <w:t>For example, a student who is interested in becoming a physician, but is wary of the length of required education, can find similar careers by looking in the Health Science cluster</w:t>
      </w:r>
      <w:r w:rsidR="008410A2" w:rsidRPr="00D33716">
        <w:t xml:space="preserve">.  </w:t>
      </w:r>
      <w:r w:rsidRPr="00D33716">
        <w:t>The survey asks users questions about themselves, and then gives them a list of clusters matching their criteria.</w:t>
      </w:r>
    </w:p>
    <w:p w14:paraId="3B914BF8" w14:textId="33AF12FE" w:rsidR="0031203A" w:rsidRPr="00D33716" w:rsidRDefault="0031203A" w:rsidP="0031203A">
      <w:pPr>
        <w:spacing w:line="360" w:lineRule="auto"/>
      </w:pPr>
      <w:r w:rsidRPr="00D33716">
        <w:t xml:space="preserve">During the </w:t>
      </w:r>
      <w:r w:rsidR="00D33716" w:rsidRPr="00D33716">
        <w:t>quiz</w:t>
      </w:r>
      <w:r w:rsidRPr="00D33716">
        <w:t>, students complete three checklists -- an activities checklist, choosing the activities they are interested in, a personal qualities checklist, selecting the words that best describe themselves, and a school subjects checklist, indicating the school subjects that they enjoy most.</w:t>
      </w:r>
    </w:p>
    <w:p w14:paraId="501C4302" w14:textId="2CF812EF" w:rsidR="0031203A" w:rsidRPr="00D33716" w:rsidRDefault="0031203A" w:rsidP="0031203A">
      <w:pPr>
        <w:spacing w:line="360" w:lineRule="auto"/>
      </w:pPr>
      <w:r w:rsidRPr="00D33716">
        <w:t xml:space="preserve">The </w:t>
      </w:r>
      <w:r w:rsidRPr="00D33716">
        <w:rPr>
          <w:b/>
          <w:bCs/>
        </w:rPr>
        <w:t>Career Cluster Survey</w:t>
      </w:r>
      <w:r w:rsidRPr="00D33716">
        <w:t xml:space="preserve"> then displays a list of career clusters matching the user’s selections</w:t>
      </w:r>
      <w:r w:rsidR="008410A2" w:rsidRPr="00D33716">
        <w:t xml:space="preserve">.  </w:t>
      </w:r>
      <w:r w:rsidRPr="00D33716">
        <w:t>By clicking on a cluster heading, users can learn more about that group of careers</w:t>
      </w:r>
      <w:r w:rsidR="008410A2" w:rsidRPr="00D33716">
        <w:t xml:space="preserve">.  </w:t>
      </w:r>
      <w:r w:rsidRPr="00D33716">
        <w:t>They can also view the careers, programs or high school course plan for a cluster</w:t>
      </w:r>
      <w:r w:rsidR="008410A2" w:rsidRPr="00D33716">
        <w:t xml:space="preserve">.  </w:t>
      </w:r>
      <w:r w:rsidRPr="00D33716">
        <w:t>Users can combine their top career clusters with earnings, educational levels or other characteristics to help narrow down their search the Career Finder.</w:t>
      </w:r>
    </w:p>
    <w:p w14:paraId="288B7B3D" w14:textId="01760207" w:rsidR="00D328C4" w:rsidRPr="00D33716" w:rsidRDefault="0031203A" w:rsidP="0031203A">
      <w:pPr>
        <w:spacing w:line="360" w:lineRule="auto"/>
      </w:pPr>
      <w:r w:rsidRPr="00D33716">
        <w:t>A bar graph ranks the user’s clusters -- from the closest match to the furthest match</w:t>
      </w:r>
      <w:r w:rsidR="008410A2" w:rsidRPr="00D33716">
        <w:t xml:space="preserve">.  </w:t>
      </w:r>
      <w:r w:rsidRPr="00D33716">
        <w:t>The user’s survey selections are also listed so users can review their earlier choices</w:t>
      </w:r>
      <w:r w:rsidR="008410A2" w:rsidRPr="00D33716">
        <w:t xml:space="preserve">.  </w:t>
      </w:r>
      <w:r w:rsidRPr="00D33716">
        <w:t>Users can add a cluster to their portfolio</w:t>
      </w:r>
      <w:r w:rsidR="008410A2" w:rsidRPr="00D33716">
        <w:t xml:space="preserve">.  </w:t>
      </w:r>
      <w:r w:rsidRPr="00D33716">
        <w:t>They’re also encouraged to think about their results and write down their thoughts in their Portfolio Journal</w:t>
      </w:r>
      <w:r w:rsidR="00663217">
        <w:t>.</w:t>
      </w:r>
    </w:p>
    <w:sectPr w:rsidR="00D328C4" w:rsidRPr="00D33716" w:rsidSect="00ED719F">
      <w:footerReference w:type="default" r:id="rId12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4CA14" w14:textId="77777777" w:rsidR="00356A7D" w:rsidRDefault="00356A7D" w:rsidP="00ED719F">
      <w:pPr>
        <w:spacing w:after="0" w:line="240" w:lineRule="auto"/>
      </w:pPr>
      <w:r>
        <w:separator/>
      </w:r>
    </w:p>
  </w:endnote>
  <w:endnote w:type="continuationSeparator" w:id="0">
    <w:p w14:paraId="736EB736" w14:textId="77777777" w:rsidR="00356A7D" w:rsidRDefault="00356A7D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88A5" w14:textId="7CACD673" w:rsidR="00ED719F" w:rsidRPr="00D51794" w:rsidRDefault="00D51794" w:rsidP="00D51794">
    <w:pPr>
      <w:pStyle w:val="Footer"/>
      <w:tabs>
        <w:tab w:val="clear" w:pos="4680"/>
        <w:tab w:val="left" w:pos="6930"/>
      </w:tabs>
      <w:ind w:right="-450"/>
    </w:pPr>
    <w:r w:rsidRPr="00251F67">
      <w:rPr>
        <w:sz w:val="18"/>
        <w:szCs w:val="18"/>
      </w:rPr>
      <w:t>ND Career and Technical Education</w:t>
    </w:r>
    <w:r>
      <w:rPr>
        <w:sz w:val="18"/>
        <w:szCs w:val="18"/>
      </w:rPr>
      <w:t xml:space="preserve"> </w:t>
    </w:r>
    <w:hyperlink r:id="rId1" w:history="1">
      <w:r w:rsidRPr="00E94112">
        <w:rPr>
          <w:rStyle w:val="Hyperlink"/>
          <w:sz w:val="18"/>
          <w:szCs w:val="18"/>
        </w:rPr>
        <w:t>www.cte.nd.gov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  <w:t>2/1/2021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F7BF" w14:textId="77777777" w:rsidR="00356A7D" w:rsidRDefault="00356A7D" w:rsidP="00ED719F">
      <w:pPr>
        <w:spacing w:after="0" w:line="240" w:lineRule="auto"/>
      </w:pPr>
      <w:r>
        <w:separator/>
      </w:r>
    </w:p>
  </w:footnote>
  <w:footnote w:type="continuationSeparator" w:id="0">
    <w:p w14:paraId="24F0A6D5" w14:textId="77777777" w:rsidR="00356A7D" w:rsidRDefault="00356A7D" w:rsidP="00ED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83A6E"/>
    <w:multiLevelType w:val="hybridMultilevel"/>
    <w:tmpl w:val="9DF2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0BA8"/>
    <w:multiLevelType w:val="hybridMultilevel"/>
    <w:tmpl w:val="BEC0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3A"/>
    <w:rsid w:val="001A498A"/>
    <w:rsid w:val="0031203A"/>
    <w:rsid w:val="00356A7D"/>
    <w:rsid w:val="00397056"/>
    <w:rsid w:val="004978ED"/>
    <w:rsid w:val="004F28C4"/>
    <w:rsid w:val="00530AB3"/>
    <w:rsid w:val="00595A07"/>
    <w:rsid w:val="005F3CE2"/>
    <w:rsid w:val="00655A33"/>
    <w:rsid w:val="00663217"/>
    <w:rsid w:val="006C7702"/>
    <w:rsid w:val="006C7AC9"/>
    <w:rsid w:val="008410A2"/>
    <w:rsid w:val="00862F97"/>
    <w:rsid w:val="008A7423"/>
    <w:rsid w:val="00951C06"/>
    <w:rsid w:val="00A1628F"/>
    <w:rsid w:val="00A2512F"/>
    <w:rsid w:val="00AE0776"/>
    <w:rsid w:val="00B76ECB"/>
    <w:rsid w:val="00C0310C"/>
    <w:rsid w:val="00C679A8"/>
    <w:rsid w:val="00CF6A85"/>
    <w:rsid w:val="00D328C4"/>
    <w:rsid w:val="00D33716"/>
    <w:rsid w:val="00D51794"/>
    <w:rsid w:val="00E90A20"/>
    <w:rsid w:val="00E96004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A983F7"/>
  <w15:chartTrackingRefBased/>
  <w15:docId w15:val="{030E1282-BBE9-4B61-A426-AFC0D1BB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9F"/>
  </w:style>
  <w:style w:type="paragraph" w:styleId="Footer">
    <w:name w:val="footer"/>
    <w:basedOn w:val="Normal"/>
    <w:link w:val="FooterChar"/>
    <w:uiPriority w:val="99"/>
    <w:unhideWhenUsed/>
    <w:rsid w:val="00ED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9F"/>
  </w:style>
  <w:style w:type="character" w:styleId="Hyperlink">
    <w:name w:val="Hyperlink"/>
    <w:basedOn w:val="DefaultParagraphFont"/>
    <w:uiPriority w:val="99"/>
    <w:unhideWhenUsed/>
    <w:rsid w:val="00ED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6B7708DD67248B20BEEDED837FA9C" ma:contentTypeVersion="11" ma:contentTypeDescription="Create a new document." ma:contentTypeScope="" ma:versionID="169a59a5c9adfa890f0b17223475899e">
  <xsd:schema xmlns:xsd="http://www.w3.org/2001/XMLSchema" xmlns:xs="http://www.w3.org/2001/XMLSchema" xmlns:p="http://schemas.microsoft.com/office/2006/metadata/properties" xmlns:ns3="901e6a59-598d-427a-a237-652fb479999e" xmlns:ns4="75e0b84e-ed2f-4968-9b66-0a8159d8890b" targetNamespace="http://schemas.microsoft.com/office/2006/metadata/properties" ma:root="true" ma:fieldsID="c4c0568e3e830b2d7ac3cc19c1c5b842" ns3:_="" ns4:_="">
    <xsd:import namespace="901e6a59-598d-427a-a237-652fb479999e"/>
    <xsd:import namespace="75e0b84e-ed2f-4968-9b66-0a8159d8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6a59-598d-427a-a237-652fb479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0b84e-ed2f-4968-9b66-0a8159d8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58EDD-74E1-4712-9E26-1492EA8F880E}">
  <ds:schemaRefs>
    <ds:schemaRef ds:uri="http://purl.org/dc/elements/1.1/"/>
    <ds:schemaRef ds:uri="http://schemas.microsoft.com/office/2006/metadata/properties"/>
    <ds:schemaRef ds:uri="901e6a59-598d-427a-a237-652fb47999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5e0b84e-ed2f-4968-9b66-0a8159d889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B22723-7C9E-4150-92A4-713BD7CDF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42D7B-B35D-4FCA-A96C-D42645F40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6a59-598d-427a-a237-652fb479999e"/>
    <ds:schemaRef ds:uri="75e0b84e-ed2f-4968-9b66-0a8159d8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1834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Hersch, Julie A.</dc:creator>
  <cp:keywords/>
  <dc:description/>
  <cp:lastModifiedBy>Glasser, Laura E.</cp:lastModifiedBy>
  <cp:revision>4</cp:revision>
  <dcterms:created xsi:type="dcterms:W3CDTF">2021-01-13T22:15:00Z</dcterms:created>
  <dcterms:modified xsi:type="dcterms:W3CDTF">2021-09-16T12:19:00Z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0x0101001A66B7708DD67248B20BEEDED837FA9C</vt:lpwstr>
  </property>
</Properties>
</file>